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0FE88">
      <w:pPr>
        <w:spacing w:line="1776" w:lineRule="exact"/>
        <w:jc w:val="center"/>
        <w:rPr>
          <w:rFonts w:hint="eastAsia" w:ascii="宋体" w:hAnsi="宋体" w:eastAsia="方正小标宋简体"/>
          <w:color w:val="FF0000"/>
          <w:w w:val="27"/>
          <w:sz w:val="140"/>
          <w:szCs w:val="140"/>
        </w:rPr>
      </w:pPr>
    </w:p>
    <w:p w14:paraId="39EE2099">
      <w:pPr>
        <w:spacing w:line="1776" w:lineRule="exact"/>
        <w:jc w:val="center"/>
        <w:rPr>
          <w:rFonts w:hint="eastAsia" w:ascii="宋体" w:hAnsi="宋体"/>
        </w:rPr>
      </w:pPr>
      <w:r>
        <w:rPr>
          <w:rFonts w:hint="eastAsia" w:ascii="宋体" w:hAnsi="宋体" w:eastAsia="方正小标宋简体"/>
          <w:color w:val="FF0000"/>
          <w:w w:val="27"/>
          <w:sz w:val="140"/>
          <w:szCs w:val="140"/>
        </w:rPr>
        <w:t>中共济南市章丘区委全面依法治区委员会办公室文件</w:t>
      </w:r>
    </w:p>
    <w:p w14:paraId="1AB6A29D">
      <w:pPr>
        <w:spacing w:line="592" w:lineRule="exact"/>
        <w:jc w:val="center"/>
        <w:rPr>
          <w:rFonts w:hint="eastAsia" w:ascii="宋体" w:hAnsi="宋体"/>
          <w:szCs w:val="32"/>
        </w:rPr>
      </w:pPr>
    </w:p>
    <w:p w14:paraId="2E2CD092">
      <w:pPr>
        <w:spacing w:line="592" w:lineRule="exact"/>
        <w:jc w:val="center"/>
        <w:rPr>
          <w:rFonts w:hint="eastAsia" w:ascii="仿宋_GB2312" w:hAnsi="宋体" w:eastAsia="仿宋_GB2312"/>
          <w:sz w:val="32"/>
        </w:rPr>
      </w:pPr>
      <w:r>
        <w:rPr>
          <w:rFonts w:hint="eastAsia" w:ascii="仿宋_GB2312" w:hAnsi="宋体" w:eastAsia="仿宋_GB2312"/>
          <w:sz w:val="32"/>
          <w:szCs w:val="32"/>
        </w:rPr>
        <w:t>章法办发</w:t>
      </w:r>
      <w:r>
        <w:rPr>
          <w:rFonts w:hint="eastAsia" w:ascii="仿宋_GB2312" w:hAnsi="宋体" w:eastAsia="仿宋_GB2312"/>
          <w:color w:val="000000"/>
          <w:sz w:val="32"/>
        </w:rPr>
        <w:t>〔202</w:t>
      </w:r>
      <w:r>
        <w:rPr>
          <w:rFonts w:hint="eastAsia" w:ascii="仿宋_GB2312" w:hAnsi="宋体" w:eastAsia="仿宋_GB2312"/>
          <w:color w:val="000000"/>
          <w:sz w:val="32"/>
          <w:lang w:val="en-US" w:eastAsia="zh-CN"/>
        </w:rPr>
        <w:t>5</w:t>
      </w:r>
      <w:r>
        <w:rPr>
          <w:rFonts w:hint="eastAsia" w:ascii="仿宋_GB2312" w:hAnsi="宋体" w:eastAsia="仿宋_GB2312"/>
          <w:color w:val="000000"/>
          <w:sz w:val="32"/>
        </w:rPr>
        <w:t>〕</w:t>
      </w:r>
      <w:r>
        <w:rPr>
          <w:rFonts w:hint="eastAsia" w:ascii="仿宋_GB2312" w:hAnsi="宋体" w:eastAsia="仿宋_GB2312"/>
          <w:color w:val="000000"/>
          <w:sz w:val="32"/>
          <w:lang w:val="en-US" w:eastAsia="zh-CN"/>
        </w:rPr>
        <w:t>1</w:t>
      </w:r>
      <w:r>
        <w:rPr>
          <w:rFonts w:hint="eastAsia" w:ascii="仿宋_GB2312" w:hAnsi="宋体" w:eastAsia="仿宋_GB2312"/>
          <w:color w:val="000000"/>
          <w:sz w:val="32"/>
        </w:rPr>
        <w:t>号</w:t>
      </w:r>
    </w:p>
    <w:p w14:paraId="52571E77">
      <w:pPr>
        <w:spacing w:line="592" w:lineRule="exact"/>
        <w:rPr>
          <w:rFonts w:hint="eastAsia" w:ascii="宋体" w:hAnsi="宋体"/>
        </w:rPr>
      </w:pPr>
      <w:r>
        <w:rPr>
          <w:rFonts w:hint="eastAsia" w:ascii="宋体" w:hAnsi="宋体"/>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56515</wp:posOffset>
                </wp:positionV>
                <wp:extent cx="5615940" cy="0"/>
                <wp:effectExtent l="0" t="7620" r="0" b="8255"/>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4.45pt;height:0pt;width:442.2pt;mso-position-horizontal:center;z-index:251659264;mso-width-relative:page;mso-height-relative:page;" filled="f" stroked="t" coordsize="21600,21600" o:gfxdata="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XaF0LTAAAABAEAAA8AAAAAAAAAAQAgAAAAIgAAAGRycy9kb3ducmV2LnhtbFBLAQIU&#10;ABQAAAAIAIdO4kD/Wa5B+AEAAOUDAAAOAAAAAAAAAAEAIAAAACIBAABkcnMvZTJvRG9jLnhtbFBL&#10;BQYAAAAABgAGAFkBAACMBQAAAAA=&#10;">
                <v:fill on="f" focussize="0,0"/>
                <v:stroke weight="1.25pt" color="#FF0000" joinstyle="round"/>
                <v:imagedata o:title=""/>
                <o:lock v:ext="edit" aspectratio="f"/>
              </v:line>
            </w:pict>
          </mc:Fallback>
        </mc:AlternateContent>
      </w:r>
    </w:p>
    <w:p w14:paraId="76B4813A">
      <w:pPr>
        <w:pStyle w:val="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pacing w:val="15"/>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15"/>
          <w:sz w:val="44"/>
          <w:szCs w:val="44"/>
          <w14:textFill>
            <w14:solidFill>
              <w14:schemeClr w14:val="tx1"/>
            </w14:solidFill>
          </w14:textFill>
        </w:rPr>
        <w:t>关于开展“项目提升年”</w:t>
      </w:r>
    </w:p>
    <w:p w14:paraId="6691EC18">
      <w:pPr>
        <w:pStyle w:val="4"/>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t>优化法治化营商环境宣传月活动的通知</w:t>
      </w:r>
    </w:p>
    <w:p w14:paraId="04E254AE">
      <w:pPr>
        <w:pStyle w:val="4"/>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各街道（镇）、区直有关部门（单位）：</w:t>
      </w:r>
    </w:p>
    <w:p w14:paraId="0A3A385E">
      <w:pPr>
        <w:keepNext w:val="0"/>
        <w:keepLines w:val="0"/>
        <w:pageBreakBefore w:val="0"/>
        <w:widowControl w:val="0"/>
        <w:kinsoku/>
        <w:wordWrap/>
        <w:overflowPunct/>
        <w:topLinePunct w:val="0"/>
        <w:autoSpaceDE/>
        <w:autoSpaceDN/>
        <w:bidi w:val="0"/>
        <w:adjustRightInd/>
        <w:snapToGrid/>
        <w:spacing w:line="600" w:lineRule="exact"/>
        <w:ind w:left="0" w:right="0" w:firstLine="648"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2"/>
          <w:sz w:val="32"/>
          <w:szCs w:val="32"/>
          <w14:textFill>
            <w14:solidFill>
              <w14:schemeClr w14:val="tx1"/>
            </w14:solidFill>
          </w14:textFill>
        </w:rPr>
        <w:t>为持续优化法治化营商环境，不断加大《济南市优化营商环</w:t>
      </w:r>
      <w:r>
        <w:rPr>
          <w:rFonts w:hint="eastAsia" w:ascii="仿宋_GB2312" w:hAnsi="仿宋_GB2312" w:eastAsia="仿宋_GB2312" w:cs="仿宋_GB2312"/>
          <w:color w:val="000000" w:themeColor="text1"/>
          <w:spacing w:val="14"/>
          <w:sz w:val="32"/>
          <w:szCs w:val="32"/>
          <w14:textFill>
            <w14:solidFill>
              <w14:schemeClr w14:val="tx1"/>
            </w14:solidFill>
          </w14:textFill>
        </w:rPr>
        <w:t>境条例》</w:t>
      </w:r>
      <w:r>
        <w:rPr>
          <w:rFonts w:hint="eastAsia" w:ascii="仿宋_GB2312" w:hAnsi="仿宋_GB2312" w:eastAsia="仿宋_GB2312" w:cs="仿宋_GB2312"/>
          <w:color w:val="000000" w:themeColor="text1"/>
          <w:spacing w:val="14"/>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4"/>
          <w:sz w:val="32"/>
          <w:szCs w:val="32"/>
          <w14:textFill>
            <w14:solidFill>
              <w14:schemeClr w14:val="tx1"/>
            </w14:solidFill>
          </w14:textFill>
        </w:rPr>
        <w:t>以下简称《条例》</w:t>
      </w:r>
      <w:r>
        <w:rPr>
          <w:rFonts w:hint="eastAsia" w:ascii="仿宋_GB2312" w:hAnsi="仿宋_GB2312" w:eastAsia="仿宋_GB2312" w:cs="仿宋_GB2312"/>
          <w:color w:val="000000" w:themeColor="text1"/>
          <w:spacing w:val="14"/>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4"/>
          <w:sz w:val="32"/>
          <w:szCs w:val="32"/>
          <w14:textFill>
            <w14:solidFill>
              <w14:schemeClr w14:val="tx1"/>
            </w14:solidFill>
          </w14:textFill>
        </w:rPr>
        <w:t>宣传力度，服务保</w:t>
      </w:r>
      <w:r>
        <w:rPr>
          <w:rFonts w:hint="eastAsia" w:ascii="仿宋_GB2312" w:hAnsi="仿宋_GB2312" w:eastAsia="仿宋_GB2312" w:cs="仿宋_GB2312"/>
          <w:color w:val="000000" w:themeColor="text1"/>
          <w:spacing w:val="13"/>
          <w:sz w:val="32"/>
          <w:szCs w:val="32"/>
          <w14:textFill>
            <w14:solidFill>
              <w14:schemeClr w14:val="tx1"/>
            </w14:solidFill>
          </w14:textFill>
        </w:rPr>
        <w:t>障我</w:t>
      </w:r>
      <w:r>
        <w:rPr>
          <w:rFonts w:hint="eastAsia" w:ascii="仿宋_GB2312" w:hAnsi="仿宋_GB2312" w:eastAsia="仿宋_GB2312" w:cs="仿宋_GB2312"/>
          <w:color w:val="000000" w:themeColor="text1"/>
          <w:spacing w:val="13"/>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pacing w:val="13"/>
          <w:sz w:val="32"/>
          <w:szCs w:val="32"/>
          <w14:textFill>
            <w14:solidFill>
              <w14:schemeClr w14:val="tx1"/>
            </w14:solidFill>
          </w14:textFill>
        </w:rPr>
        <w:t>高质量</w:t>
      </w:r>
      <w:r>
        <w:rPr>
          <w:rFonts w:hint="eastAsia" w:ascii="仿宋_GB2312" w:hAnsi="仿宋_GB2312" w:eastAsia="仿宋_GB2312" w:cs="仿宋_GB2312"/>
          <w:color w:val="000000" w:themeColor="text1"/>
          <w:spacing w:val="2"/>
          <w:sz w:val="32"/>
          <w:szCs w:val="32"/>
          <w14:textFill>
            <w14:solidFill>
              <w14:schemeClr w14:val="tx1"/>
            </w14:solidFill>
          </w14:textFill>
        </w:rPr>
        <w:t>发展，</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区委依法治区办</w:t>
      </w:r>
      <w:r>
        <w:rPr>
          <w:rFonts w:hint="eastAsia" w:ascii="仿宋_GB2312" w:hAnsi="仿宋_GB2312" w:eastAsia="仿宋_GB2312" w:cs="仿宋_GB2312"/>
          <w:color w:val="000000" w:themeColor="text1"/>
          <w:spacing w:val="2"/>
          <w:sz w:val="32"/>
          <w:szCs w:val="32"/>
          <w14:textFill>
            <w14:solidFill>
              <w14:schemeClr w14:val="tx1"/>
            </w14:solidFill>
          </w14:textFill>
        </w:rPr>
        <w:t>决定在全</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pacing w:val="2"/>
          <w:sz w:val="32"/>
          <w:szCs w:val="32"/>
          <w14:textFill>
            <w14:solidFill>
              <w14:schemeClr w14:val="tx1"/>
            </w14:solidFill>
          </w14:textFill>
        </w:rPr>
        <w:t>开展“项目提升年”</w:t>
      </w:r>
      <w:r>
        <w:rPr>
          <w:rFonts w:hint="eastAsia" w:ascii="仿宋_GB2312" w:hAnsi="仿宋_GB2312" w:eastAsia="仿宋_GB2312" w:cs="仿宋_GB2312"/>
          <w:color w:val="000000" w:themeColor="text1"/>
          <w:spacing w:val="4"/>
          <w:sz w:val="32"/>
          <w:szCs w:val="32"/>
          <w14:textFill>
            <w14:solidFill>
              <w14:schemeClr w14:val="tx1"/>
            </w14:solidFill>
          </w14:textFill>
        </w:rPr>
        <w:t>优化法治化营商环境宣传月活动，现将有关事宜通知如下：</w:t>
      </w:r>
    </w:p>
    <w:p w14:paraId="49773960">
      <w:pPr>
        <w:keepNext w:val="0"/>
        <w:keepLines w:val="0"/>
        <w:pageBreakBefore w:val="0"/>
        <w:widowControl w:val="0"/>
        <w:kinsoku/>
        <w:wordWrap/>
        <w:overflowPunct/>
        <w:topLinePunct w:val="0"/>
        <w:autoSpaceDE/>
        <w:autoSpaceDN/>
        <w:bidi w:val="0"/>
        <w:adjustRightInd/>
        <w:snapToGrid/>
        <w:spacing w:line="600" w:lineRule="exact"/>
        <w:ind w:right="0" w:firstLine="620" w:firstLineChars="200"/>
        <w:textAlignment w:val="auto"/>
        <w:rPr>
          <w:rFonts w:ascii="Arial"/>
          <w:color w:val="000000" w:themeColor="text1"/>
          <w:sz w:val="32"/>
          <w:szCs w:val="32"/>
          <w14:textFill>
            <w14:solidFill>
              <w14:schemeClr w14:val="tx1"/>
            </w14:solidFill>
          </w14:textFill>
        </w:rPr>
      </w:pPr>
      <w:r>
        <w:rPr>
          <w:rFonts w:ascii="黑体" w:hAnsi="黑体" w:eastAsia="黑体" w:cs="黑体"/>
          <w:b w:val="0"/>
          <w:bCs w:val="0"/>
          <w:color w:val="000000" w:themeColor="text1"/>
          <w:spacing w:val="-5"/>
          <w:sz w:val="32"/>
          <w:szCs w:val="32"/>
          <w14:textFill>
            <w14:solidFill>
              <w14:schemeClr w14:val="tx1"/>
            </w14:solidFill>
          </w14:textFill>
        </w:rPr>
        <w:t>一、活动时间</w:t>
      </w:r>
    </w:p>
    <w:p w14:paraId="4734C8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2025年3月1日—31日。</w:t>
      </w:r>
    </w:p>
    <w:p w14:paraId="661A187E">
      <w:pPr>
        <w:keepNext w:val="0"/>
        <w:keepLines w:val="0"/>
        <w:pageBreakBefore w:val="0"/>
        <w:widowControl w:val="0"/>
        <w:kinsoku/>
        <w:wordWrap/>
        <w:overflowPunct/>
        <w:topLinePunct w:val="0"/>
        <w:autoSpaceDE/>
        <w:autoSpaceDN/>
        <w:bidi w:val="0"/>
        <w:adjustRightInd/>
        <w:snapToGrid/>
        <w:spacing w:line="600" w:lineRule="exact"/>
        <w:ind w:right="0" w:firstLine="620" w:firstLineChars="200"/>
        <w:textAlignment w:val="auto"/>
        <w:rPr>
          <w:rFonts w:ascii="黑体" w:hAnsi="黑体" w:eastAsia="黑体" w:cs="黑体"/>
          <w:b w:val="0"/>
          <w:bCs w:val="0"/>
          <w:color w:val="000000" w:themeColor="text1"/>
          <w:spacing w:val="-5"/>
          <w:sz w:val="32"/>
          <w:szCs w:val="32"/>
          <w14:textFill>
            <w14:solidFill>
              <w14:schemeClr w14:val="tx1"/>
            </w14:solidFill>
          </w14:textFill>
        </w:rPr>
      </w:pPr>
      <w:r>
        <w:rPr>
          <w:rFonts w:ascii="黑体" w:hAnsi="黑体" w:eastAsia="黑体" w:cs="黑体"/>
          <w:b w:val="0"/>
          <w:bCs w:val="0"/>
          <w:color w:val="000000" w:themeColor="text1"/>
          <w:spacing w:val="-5"/>
          <w:sz w:val="32"/>
          <w:szCs w:val="32"/>
          <w14:textFill>
            <w14:solidFill>
              <w14:schemeClr w14:val="tx1"/>
            </w14:solidFill>
          </w14:textFill>
        </w:rPr>
        <w:t>二、宣传对象</w:t>
      </w:r>
    </w:p>
    <w:p w14:paraId="76EDB128">
      <w:pPr>
        <w:keepNext w:val="0"/>
        <w:keepLines w:val="0"/>
        <w:pageBreakBefore w:val="0"/>
        <w:widowControl w:val="0"/>
        <w:kinsoku/>
        <w:wordWrap/>
        <w:overflowPunct/>
        <w:topLinePunct w:val="0"/>
        <w:autoSpaceDE/>
        <w:autoSpaceDN/>
        <w:bidi w:val="0"/>
        <w:adjustRightInd/>
        <w:snapToGrid/>
        <w:spacing w:line="600" w:lineRule="exact"/>
        <w:ind w:right="0" w:firstLine="648"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2"/>
          <w:sz w:val="32"/>
          <w:szCs w:val="32"/>
          <w14:textFill>
            <w14:solidFill>
              <w14:schemeClr w14:val="tx1"/>
            </w14:solidFill>
          </w14:textFill>
        </w:rPr>
        <w:t>广大市民、各类市场主体，重点是国家工作人员，特别是</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各单位</w:t>
      </w:r>
      <w:r>
        <w:rPr>
          <w:rFonts w:hint="eastAsia" w:ascii="仿宋_GB2312" w:hAnsi="仿宋_GB2312" w:eastAsia="仿宋_GB2312" w:cs="仿宋_GB2312"/>
          <w:color w:val="000000" w:themeColor="text1"/>
          <w:spacing w:val="2"/>
          <w:sz w:val="32"/>
          <w:szCs w:val="32"/>
          <w14:textFill>
            <w14:solidFill>
              <w14:schemeClr w14:val="tx1"/>
            </w14:solidFill>
          </w14:textFill>
        </w:rPr>
        <w:t>承担优化营商环境工作的人员。</w:t>
      </w:r>
    </w:p>
    <w:p w14:paraId="4949FB46">
      <w:pPr>
        <w:keepNext w:val="0"/>
        <w:keepLines w:val="0"/>
        <w:pageBreakBefore w:val="0"/>
        <w:widowControl w:val="0"/>
        <w:kinsoku/>
        <w:wordWrap/>
        <w:overflowPunct/>
        <w:topLinePunct w:val="0"/>
        <w:autoSpaceDE/>
        <w:autoSpaceDN/>
        <w:bidi w:val="0"/>
        <w:adjustRightInd/>
        <w:snapToGrid/>
        <w:spacing w:line="600" w:lineRule="exact"/>
        <w:ind w:right="0" w:firstLine="620" w:firstLineChars="200"/>
        <w:textAlignment w:val="auto"/>
        <w:rPr>
          <w:rFonts w:ascii="黑体" w:hAnsi="黑体" w:eastAsia="黑体" w:cs="黑体"/>
          <w:b w:val="0"/>
          <w:bCs w:val="0"/>
          <w:color w:val="000000" w:themeColor="text1"/>
          <w:spacing w:val="-5"/>
          <w:sz w:val="32"/>
          <w:szCs w:val="32"/>
          <w14:textFill>
            <w14:solidFill>
              <w14:schemeClr w14:val="tx1"/>
            </w14:solidFill>
          </w14:textFill>
        </w:rPr>
      </w:pPr>
      <w:r>
        <w:rPr>
          <w:rFonts w:ascii="黑体" w:hAnsi="黑体" w:eastAsia="黑体" w:cs="黑体"/>
          <w:b w:val="0"/>
          <w:bCs w:val="0"/>
          <w:color w:val="000000" w:themeColor="text1"/>
          <w:spacing w:val="-5"/>
          <w:sz w:val="32"/>
          <w:szCs w:val="32"/>
          <w14:textFill>
            <w14:solidFill>
              <w14:schemeClr w14:val="tx1"/>
            </w14:solidFill>
          </w14:textFill>
        </w:rPr>
        <w:t>三、重点宣传内容</w:t>
      </w:r>
    </w:p>
    <w:p w14:paraId="42E8CDC5">
      <w:pPr>
        <w:keepNext w:val="0"/>
        <w:keepLines w:val="0"/>
        <w:pageBreakBefore w:val="0"/>
        <w:widowControl w:val="0"/>
        <w:kinsoku/>
        <w:wordWrap/>
        <w:overflowPunct/>
        <w:topLinePunct w:val="0"/>
        <w:autoSpaceDE/>
        <w:autoSpaceDN/>
        <w:bidi w:val="0"/>
        <w:adjustRightInd/>
        <w:snapToGrid/>
        <w:spacing w:line="600" w:lineRule="exact"/>
        <w:ind w:firstLine="648" w:firstLineChars="200"/>
        <w:textAlignment w:val="auto"/>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仿宋_GB2312" w:hAnsi="仿宋_GB2312" w:eastAsia="仿宋_GB2312" w:cs="仿宋_GB2312"/>
          <w:color w:val="000000" w:themeColor="text1"/>
          <w:spacing w:val="2"/>
          <w:sz w:val="32"/>
          <w:szCs w:val="32"/>
          <w14:textFill>
            <w14:solidFill>
              <w14:schemeClr w14:val="tx1"/>
            </w14:solidFill>
          </w14:textFill>
        </w:rPr>
        <w:t>紧紧围绕我</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pacing w:val="2"/>
          <w:sz w:val="32"/>
          <w:szCs w:val="32"/>
          <w14:textFill>
            <w14:solidFill>
              <w14:schemeClr w14:val="tx1"/>
            </w14:solidFill>
          </w14:textFill>
        </w:rPr>
        <w:t>“项目提升年”</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2"/>
          <w:sz w:val="32"/>
          <w:szCs w:val="32"/>
          <w14:textFill>
            <w14:solidFill>
              <w14:schemeClr w14:val="tx1"/>
            </w14:solidFill>
          </w14:textFill>
        </w:rPr>
        <w:t>大力宣传《济南市优化营商环境条例》和优化营商环境的</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法律法规</w:t>
      </w:r>
      <w:r>
        <w:rPr>
          <w:rFonts w:hint="eastAsia" w:ascii="仿宋_GB2312" w:hAnsi="仿宋_GB2312" w:eastAsia="仿宋_GB2312" w:cs="仿宋_GB2312"/>
          <w:color w:val="000000" w:themeColor="text1"/>
          <w:spacing w:val="2"/>
          <w:sz w:val="32"/>
          <w:szCs w:val="32"/>
          <w14:textFill>
            <w14:solidFill>
              <w14:schemeClr w14:val="tx1"/>
            </w14:solidFill>
          </w14:textFill>
        </w:rPr>
        <w:t>、政策，</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以及</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各单位推进“项目提升年”的具体举措。</w:t>
      </w:r>
      <w:bookmarkStart w:id="0" w:name="_GoBack"/>
      <w:bookmarkEnd w:id="0"/>
    </w:p>
    <w:p w14:paraId="0BEF98BC">
      <w:pPr>
        <w:keepNext w:val="0"/>
        <w:keepLines w:val="0"/>
        <w:pageBreakBefore w:val="0"/>
        <w:widowControl w:val="0"/>
        <w:kinsoku/>
        <w:wordWrap/>
        <w:overflowPunct/>
        <w:topLinePunct w:val="0"/>
        <w:autoSpaceDE/>
        <w:autoSpaceDN/>
        <w:bidi w:val="0"/>
        <w:adjustRightInd/>
        <w:snapToGrid/>
        <w:spacing w:line="600" w:lineRule="exact"/>
        <w:ind w:right="0" w:firstLine="620" w:firstLineChars="200"/>
        <w:textAlignment w:val="auto"/>
        <w:rPr>
          <w:rFonts w:ascii="黑体" w:hAnsi="黑体" w:eastAsia="黑体" w:cs="黑体"/>
          <w:b w:val="0"/>
          <w:bCs w:val="0"/>
          <w:color w:val="000000" w:themeColor="text1"/>
          <w:spacing w:val="-5"/>
          <w:sz w:val="32"/>
          <w:szCs w:val="32"/>
          <w14:textFill>
            <w14:solidFill>
              <w14:schemeClr w14:val="tx1"/>
            </w14:solidFill>
          </w14:textFill>
        </w:rPr>
      </w:pPr>
      <w:r>
        <w:rPr>
          <w:rFonts w:ascii="黑体" w:hAnsi="黑体" w:eastAsia="黑体" w:cs="黑体"/>
          <w:b w:val="0"/>
          <w:bCs w:val="0"/>
          <w:color w:val="000000" w:themeColor="text1"/>
          <w:spacing w:val="-5"/>
          <w:sz w:val="32"/>
          <w:szCs w:val="32"/>
          <w14:textFill>
            <w14:solidFill>
              <w14:schemeClr w14:val="tx1"/>
            </w14:solidFill>
          </w14:textFill>
        </w:rPr>
        <w:t>四、主要宣传任务</w:t>
      </w:r>
    </w:p>
    <w:p w14:paraId="39C57A6E">
      <w:pPr>
        <w:keepNext w:val="0"/>
        <w:keepLines w:val="0"/>
        <w:pageBreakBefore w:val="0"/>
        <w:widowControl w:val="0"/>
        <w:kinsoku/>
        <w:wordWrap/>
        <w:overflowPunct/>
        <w:topLinePunct w:val="0"/>
        <w:autoSpaceDE/>
        <w:autoSpaceDN/>
        <w:bidi w:val="0"/>
        <w:adjustRightInd/>
        <w:snapToGrid/>
        <w:spacing w:line="600" w:lineRule="exact"/>
        <w:ind w:right="0" w:firstLine="668"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7"/>
          <w:sz w:val="32"/>
          <w:szCs w:val="32"/>
          <w:lang w:eastAsia="zh-CN"/>
          <w14:textFill>
            <w14:solidFill>
              <w14:schemeClr w14:val="tx1"/>
            </w14:solidFill>
          </w14:textFill>
        </w:rPr>
        <w:t>（</w:t>
      </w:r>
      <w:r>
        <w:rPr>
          <w:rFonts w:hint="eastAsia" w:ascii="楷体_GB2312" w:hAnsi="楷体_GB2312" w:eastAsia="楷体_GB2312" w:cs="楷体_GB2312"/>
          <w:color w:val="000000" w:themeColor="text1"/>
          <w:spacing w:val="7"/>
          <w:sz w:val="32"/>
          <w:szCs w:val="32"/>
          <w14:textFill>
            <w14:solidFill>
              <w14:schemeClr w14:val="tx1"/>
            </w14:solidFill>
          </w14:textFill>
        </w:rPr>
        <w:t>一</w:t>
      </w:r>
      <w:r>
        <w:rPr>
          <w:rFonts w:hint="eastAsia" w:ascii="楷体_GB2312" w:hAnsi="楷体_GB2312" w:eastAsia="楷体_GB2312" w:cs="楷体_GB2312"/>
          <w:color w:val="000000" w:themeColor="text1"/>
          <w:spacing w:val="7"/>
          <w:sz w:val="32"/>
          <w:szCs w:val="32"/>
          <w:lang w:eastAsia="zh-CN"/>
          <w14:textFill>
            <w14:solidFill>
              <w14:schemeClr w14:val="tx1"/>
            </w14:solidFill>
          </w14:textFill>
        </w:rPr>
        <w:t>）</w:t>
      </w:r>
      <w:r>
        <w:rPr>
          <w:rFonts w:hint="eastAsia" w:ascii="楷体_GB2312" w:hAnsi="楷体_GB2312" w:eastAsia="楷体_GB2312" w:cs="楷体_GB2312"/>
          <w:color w:val="000000" w:themeColor="text1"/>
          <w:spacing w:val="7"/>
          <w:sz w:val="32"/>
          <w:szCs w:val="32"/>
          <w14:textFill>
            <w14:solidFill>
              <w14:schemeClr w14:val="tx1"/>
            </w14:solidFill>
          </w14:textFill>
        </w:rPr>
        <w:t>开展主题学习活动。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各街道（镇）、区直有关部门（单位）特别是承担优化营商环境工作的部门（单位）要结合“项目提升年”，组织开展一次以优化营商环境法律法规为主题的党工委（党组）理论学习中心组或单位集体学习活动，不断提升国家工作人员服务“项目提升年”、优化法治化营商环境的意识。</w:t>
      </w:r>
    </w:p>
    <w:p w14:paraId="56C414B4">
      <w:pPr>
        <w:keepNext w:val="0"/>
        <w:keepLines w:val="0"/>
        <w:pageBreakBefore w:val="0"/>
        <w:widowControl w:val="0"/>
        <w:kinsoku/>
        <w:wordWrap/>
        <w:overflowPunct/>
        <w:topLinePunct w:val="0"/>
        <w:autoSpaceDE/>
        <w:autoSpaceDN/>
        <w:bidi w:val="0"/>
        <w:adjustRightInd/>
        <w:snapToGrid/>
        <w:spacing w:line="600" w:lineRule="exact"/>
        <w:ind w:left="0" w:right="0" w:firstLine="668"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7"/>
          <w:sz w:val="32"/>
          <w:szCs w:val="32"/>
          <w:lang w:eastAsia="zh-CN"/>
          <w14:textFill>
            <w14:solidFill>
              <w14:schemeClr w14:val="tx1"/>
            </w14:solidFill>
          </w14:textFill>
        </w:rPr>
        <w:t>（</w:t>
      </w:r>
      <w:r>
        <w:rPr>
          <w:rFonts w:hint="eastAsia" w:ascii="楷体_GB2312" w:hAnsi="楷体_GB2312" w:eastAsia="楷体_GB2312" w:cs="楷体_GB2312"/>
          <w:color w:val="000000" w:themeColor="text1"/>
          <w:spacing w:val="7"/>
          <w:sz w:val="32"/>
          <w:szCs w:val="32"/>
          <w14:textFill>
            <w14:solidFill>
              <w14:schemeClr w14:val="tx1"/>
            </w14:solidFill>
          </w14:textFill>
        </w:rPr>
        <w:t>二</w:t>
      </w:r>
      <w:r>
        <w:rPr>
          <w:rFonts w:hint="eastAsia" w:ascii="楷体_GB2312" w:hAnsi="楷体_GB2312" w:eastAsia="楷体_GB2312" w:cs="楷体_GB2312"/>
          <w:color w:val="000000" w:themeColor="text1"/>
          <w:spacing w:val="7"/>
          <w:sz w:val="32"/>
          <w:szCs w:val="32"/>
          <w:lang w:eastAsia="zh-CN"/>
          <w14:textFill>
            <w14:solidFill>
              <w14:schemeClr w14:val="tx1"/>
            </w14:solidFill>
          </w14:textFill>
        </w:rPr>
        <w:t>）</w:t>
      </w:r>
      <w:r>
        <w:rPr>
          <w:rFonts w:hint="eastAsia" w:ascii="楷体_GB2312" w:hAnsi="楷体_GB2312" w:eastAsia="楷体_GB2312" w:cs="楷体_GB2312"/>
          <w:color w:val="000000" w:themeColor="text1"/>
          <w:spacing w:val="7"/>
          <w:sz w:val="32"/>
          <w:szCs w:val="32"/>
          <w14:textFill>
            <w14:solidFill>
              <w14:schemeClr w14:val="tx1"/>
            </w14:solidFill>
          </w14:textFill>
        </w:rPr>
        <w:t>开展媒体集中宣传活动。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各街道（镇）、区直有关部门（单位）利用“网、微、端、屏”等自有宣传平台，设置专栏或专题，结合“项目提升年”，集中报道《条例》实施以来，在打造法治环境方面的措施和成效。鼓励电视、报刊、电台等媒体积极履行公益普法责任，运用自身平台开展优化法治化营商环境主题宣传。</w:t>
      </w:r>
    </w:p>
    <w:p w14:paraId="79067226">
      <w:pPr>
        <w:keepNext w:val="0"/>
        <w:keepLines w:val="0"/>
        <w:pageBreakBefore w:val="0"/>
        <w:widowControl w:val="0"/>
        <w:kinsoku/>
        <w:wordWrap/>
        <w:overflowPunct/>
        <w:topLinePunct w:val="0"/>
        <w:autoSpaceDE/>
        <w:autoSpaceDN/>
        <w:bidi w:val="0"/>
        <w:adjustRightInd/>
        <w:snapToGrid/>
        <w:spacing w:line="600" w:lineRule="exact"/>
        <w:ind w:left="0" w:right="0" w:firstLine="668"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pacing w:val="7"/>
          <w:sz w:val="32"/>
          <w:szCs w:val="32"/>
          <w:lang w:eastAsia="zh-CN"/>
          <w14:textFill>
            <w14:solidFill>
              <w14:schemeClr w14:val="tx1"/>
            </w14:solidFill>
          </w14:textFill>
        </w:rPr>
        <w:t>（</w:t>
      </w:r>
      <w:r>
        <w:rPr>
          <w:rFonts w:hint="eastAsia" w:ascii="楷体_GB2312" w:hAnsi="楷体_GB2312" w:eastAsia="楷体_GB2312" w:cs="楷体_GB2312"/>
          <w:color w:val="000000" w:themeColor="text1"/>
          <w:spacing w:val="7"/>
          <w:sz w:val="32"/>
          <w:szCs w:val="32"/>
          <w14:textFill>
            <w14:solidFill>
              <w14:schemeClr w14:val="tx1"/>
            </w14:solidFill>
          </w14:textFill>
        </w:rPr>
        <w:t>三</w:t>
      </w:r>
      <w:r>
        <w:rPr>
          <w:rFonts w:hint="eastAsia" w:ascii="楷体_GB2312" w:hAnsi="楷体_GB2312" w:eastAsia="楷体_GB2312" w:cs="楷体_GB2312"/>
          <w:color w:val="000000" w:themeColor="text1"/>
          <w:spacing w:val="7"/>
          <w:sz w:val="32"/>
          <w:szCs w:val="32"/>
          <w:lang w:eastAsia="zh-CN"/>
          <w14:textFill>
            <w14:solidFill>
              <w14:schemeClr w14:val="tx1"/>
            </w14:solidFill>
          </w14:textFill>
        </w:rPr>
        <w:t>）</w:t>
      </w:r>
      <w:r>
        <w:rPr>
          <w:rFonts w:hint="eastAsia" w:ascii="楷体_GB2312" w:hAnsi="楷体_GB2312" w:eastAsia="楷体_GB2312" w:cs="楷体_GB2312"/>
          <w:color w:val="000000" w:themeColor="text1"/>
          <w:spacing w:val="7"/>
          <w:sz w:val="32"/>
          <w:szCs w:val="32"/>
          <w14:textFill>
            <w14:solidFill>
              <w14:schemeClr w14:val="tx1"/>
            </w14:solidFill>
          </w14:textFill>
        </w:rPr>
        <w:t>开展“法治进企业”活动。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各街道（镇）、区直有关部门（单位）围绕“项目提升年”，组织人员深入企业及其经营场所，通过发放宣传材料、法律咨询、法治宣讲等形式开展“法治进企业”活动。重点宣传服务产业发展、优化营商环境，以及安全生产、知识产权保护、劳动纠纷等有关法律法规和政策措施，开展“法治体检”，帮助企业预防经营风险。</w:t>
      </w:r>
    </w:p>
    <w:p w14:paraId="1228D876">
      <w:pPr>
        <w:keepNext w:val="0"/>
        <w:keepLines w:val="0"/>
        <w:pageBreakBefore w:val="0"/>
        <w:widowControl w:val="0"/>
        <w:kinsoku/>
        <w:wordWrap/>
        <w:overflowPunct/>
        <w:topLinePunct w:val="0"/>
        <w:autoSpaceDE/>
        <w:autoSpaceDN/>
        <w:bidi w:val="0"/>
        <w:adjustRightInd/>
        <w:snapToGrid/>
        <w:spacing w:line="600" w:lineRule="exact"/>
        <w:ind w:left="0" w:right="0" w:firstLine="668"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7"/>
          <w:sz w:val="32"/>
          <w:szCs w:val="32"/>
          <w:lang w:eastAsia="zh-CN"/>
          <w14:textFill>
            <w14:solidFill>
              <w14:schemeClr w14:val="tx1"/>
            </w14:solidFill>
          </w14:textFill>
        </w:rPr>
        <w:t>（</w:t>
      </w:r>
      <w:r>
        <w:rPr>
          <w:rFonts w:hint="eastAsia" w:ascii="楷体_GB2312" w:hAnsi="楷体_GB2312" w:eastAsia="楷体_GB2312" w:cs="楷体_GB2312"/>
          <w:color w:val="000000" w:themeColor="text1"/>
          <w:spacing w:val="7"/>
          <w:sz w:val="32"/>
          <w:szCs w:val="32"/>
          <w14:textFill>
            <w14:solidFill>
              <w14:schemeClr w14:val="tx1"/>
            </w14:solidFill>
          </w14:textFill>
        </w:rPr>
        <w:t>四</w:t>
      </w:r>
      <w:r>
        <w:rPr>
          <w:rFonts w:hint="eastAsia" w:ascii="楷体_GB2312" w:hAnsi="楷体_GB2312" w:eastAsia="楷体_GB2312" w:cs="楷体_GB2312"/>
          <w:color w:val="000000" w:themeColor="text1"/>
          <w:spacing w:val="7"/>
          <w:sz w:val="32"/>
          <w:szCs w:val="32"/>
          <w:lang w:eastAsia="zh-CN"/>
          <w14:textFill>
            <w14:solidFill>
              <w14:schemeClr w14:val="tx1"/>
            </w14:solidFill>
          </w14:textFill>
        </w:rPr>
        <w:t>）</w:t>
      </w:r>
      <w:r>
        <w:rPr>
          <w:rFonts w:hint="eastAsia" w:ascii="楷体_GB2312" w:hAnsi="楷体_GB2312" w:eastAsia="楷体_GB2312" w:cs="楷体_GB2312"/>
          <w:color w:val="000000" w:themeColor="text1"/>
          <w:spacing w:val="7"/>
          <w:sz w:val="32"/>
          <w:szCs w:val="32"/>
          <w14:textFill>
            <w14:solidFill>
              <w14:schemeClr w14:val="tx1"/>
            </w14:solidFill>
          </w14:textFill>
        </w:rPr>
        <w:t>开展普法阵地主题宣传活动。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各街道（镇）、区直有关部门（单位）要加大运用法治文化阵地和法治宣传阵地开展优化法治化营商环境主题宣传的工作力度，积极在法治文化公园、广场等广泛开展普法宣传活动和群众性法治文化活动，大力宣传惠企利民的好做法、好举措、好经验。在政务服务大厅、银行营业厅等对外服务窗口，摆放宣传材料，利用户外电子屏、楼宇电视、车载电视等播放法治宣传标语或视频，积极营造优化法治化营商环境的浓厚氛围。</w:t>
      </w:r>
    </w:p>
    <w:p w14:paraId="0F47F77D">
      <w:pPr>
        <w:keepNext w:val="0"/>
        <w:keepLines w:val="0"/>
        <w:pageBreakBefore w:val="0"/>
        <w:widowControl w:val="0"/>
        <w:kinsoku/>
        <w:wordWrap/>
        <w:overflowPunct/>
        <w:topLinePunct w:val="0"/>
        <w:autoSpaceDE/>
        <w:autoSpaceDN/>
        <w:bidi w:val="0"/>
        <w:adjustRightInd/>
        <w:snapToGrid/>
        <w:spacing w:line="600" w:lineRule="exact"/>
        <w:ind w:left="0" w:right="0" w:firstLine="668"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7"/>
          <w:sz w:val="32"/>
          <w:szCs w:val="32"/>
          <w:lang w:eastAsia="zh-CN"/>
          <w14:textFill>
            <w14:solidFill>
              <w14:schemeClr w14:val="tx1"/>
            </w14:solidFill>
          </w14:textFill>
        </w:rPr>
        <w:t>（</w:t>
      </w:r>
      <w:r>
        <w:rPr>
          <w:rFonts w:hint="eastAsia" w:ascii="楷体_GB2312" w:hAnsi="楷体_GB2312" w:eastAsia="楷体_GB2312" w:cs="楷体_GB2312"/>
          <w:color w:val="000000" w:themeColor="text1"/>
          <w:spacing w:val="7"/>
          <w:sz w:val="32"/>
          <w:szCs w:val="32"/>
          <w14:textFill>
            <w14:solidFill>
              <w14:schemeClr w14:val="tx1"/>
            </w14:solidFill>
          </w14:textFill>
        </w:rPr>
        <w:t>五</w:t>
      </w:r>
      <w:r>
        <w:rPr>
          <w:rFonts w:hint="eastAsia" w:ascii="楷体_GB2312" w:hAnsi="楷体_GB2312" w:eastAsia="楷体_GB2312" w:cs="楷体_GB2312"/>
          <w:color w:val="000000" w:themeColor="text1"/>
          <w:spacing w:val="7"/>
          <w:sz w:val="32"/>
          <w:szCs w:val="32"/>
          <w:lang w:eastAsia="zh-CN"/>
          <w14:textFill>
            <w14:solidFill>
              <w14:schemeClr w14:val="tx1"/>
            </w14:solidFill>
          </w14:textFill>
        </w:rPr>
        <w:t>）</w:t>
      </w:r>
      <w:r>
        <w:rPr>
          <w:rFonts w:hint="eastAsia" w:ascii="楷体_GB2312" w:hAnsi="楷体_GB2312" w:eastAsia="楷体_GB2312" w:cs="楷体_GB2312"/>
          <w:color w:val="000000" w:themeColor="text1"/>
          <w:spacing w:val="7"/>
          <w:sz w:val="32"/>
          <w:szCs w:val="32"/>
          <w14:textFill>
            <w14:solidFill>
              <w14:schemeClr w14:val="tx1"/>
            </w14:solidFill>
          </w14:textFill>
        </w:rPr>
        <w:t>开展专项普法治理行动。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区直有关部门（单位）特别是重点普法责任单位根据《条例》和“项目提升年”有关要求，把护航重大项目与日常普法依法治理工作有机结合起来，制定优化法治化营商环境、护航重大项目发展的法治举措，实施专项普法治理行动，为各领域重大项目建设依法护航。</w:t>
      </w:r>
    </w:p>
    <w:p w14:paraId="049A6D75">
      <w:pPr>
        <w:keepNext w:val="0"/>
        <w:keepLines w:val="0"/>
        <w:pageBreakBefore w:val="0"/>
        <w:widowControl w:val="0"/>
        <w:kinsoku/>
        <w:wordWrap/>
        <w:overflowPunct/>
        <w:topLinePunct w:val="0"/>
        <w:autoSpaceDE/>
        <w:autoSpaceDN/>
        <w:bidi w:val="0"/>
        <w:adjustRightInd/>
        <w:snapToGrid/>
        <w:spacing w:line="600" w:lineRule="exact"/>
        <w:ind w:left="0" w:right="0" w:firstLine="620" w:firstLineChars="200"/>
        <w:textAlignment w:val="auto"/>
        <w:rPr>
          <w:rFonts w:ascii="黑体" w:hAnsi="黑体" w:eastAsia="黑体" w:cs="黑体"/>
          <w:b w:val="0"/>
          <w:bCs w:val="0"/>
          <w:color w:val="000000" w:themeColor="text1"/>
          <w:spacing w:val="-5"/>
          <w:sz w:val="32"/>
          <w:szCs w:val="32"/>
          <w14:textFill>
            <w14:solidFill>
              <w14:schemeClr w14:val="tx1"/>
            </w14:solidFill>
          </w14:textFill>
        </w:rPr>
      </w:pPr>
      <w:r>
        <w:rPr>
          <w:rFonts w:ascii="黑体" w:hAnsi="黑体" w:eastAsia="黑体" w:cs="黑体"/>
          <w:b w:val="0"/>
          <w:bCs w:val="0"/>
          <w:color w:val="000000" w:themeColor="text1"/>
          <w:spacing w:val="-5"/>
          <w:sz w:val="32"/>
          <w:szCs w:val="32"/>
          <w14:textFill>
            <w14:solidFill>
              <w14:schemeClr w14:val="tx1"/>
            </w14:solidFill>
          </w14:textFill>
        </w:rPr>
        <w:t>五、工作要求</w:t>
      </w:r>
    </w:p>
    <w:p w14:paraId="04E738FD">
      <w:pPr>
        <w:keepNext w:val="0"/>
        <w:keepLines w:val="0"/>
        <w:pageBreakBefore w:val="0"/>
        <w:widowControl w:val="0"/>
        <w:kinsoku/>
        <w:wordWrap/>
        <w:overflowPunct/>
        <w:topLinePunct w:val="0"/>
        <w:autoSpaceDE/>
        <w:autoSpaceDN/>
        <w:bidi w:val="0"/>
        <w:adjustRightInd/>
        <w:snapToGrid/>
        <w:spacing w:line="600" w:lineRule="exact"/>
        <w:ind w:left="0" w:right="0" w:firstLine="668"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7"/>
          <w:sz w:val="32"/>
          <w:szCs w:val="32"/>
          <w:lang w:eastAsia="zh-CN"/>
          <w14:textFill>
            <w14:solidFill>
              <w14:schemeClr w14:val="tx1"/>
            </w14:solidFill>
          </w14:textFill>
        </w:rPr>
        <w:t>（</w:t>
      </w:r>
      <w:r>
        <w:rPr>
          <w:rFonts w:hint="eastAsia" w:ascii="楷体_GB2312" w:hAnsi="楷体_GB2312" w:eastAsia="楷体_GB2312" w:cs="楷体_GB2312"/>
          <w:color w:val="000000" w:themeColor="text1"/>
          <w:spacing w:val="7"/>
          <w:sz w:val="32"/>
          <w:szCs w:val="32"/>
          <w14:textFill>
            <w14:solidFill>
              <w14:schemeClr w14:val="tx1"/>
            </w14:solidFill>
          </w14:textFill>
        </w:rPr>
        <w:t>一</w:t>
      </w:r>
      <w:r>
        <w:rPr>
          <w:rFonts w:hint="eastAsia" w:ascii="楷体_GB2312" w:hAnsi="楷体_GB2312" w:eastAsia="楷体_GB2312" w:cs="楷体_GB2312"/>
          <w:color w:val="000000" w:themeColor="text1"/>
          <w:spacing w:val="7"/>
          <w:sz w:val="32"/>
          <w:szCs w:val="32"/>
          <w:lang w:eastAsia="zh-CN"/>
          <w14:textFill>
            <w14:solidFill>
              <w14:schemeClr w14:val="tx1"/>
            </w14:solidFill>
          </w14:textFill>
        </w:rPr>
        <w:t>）</w:t>
      </w:r>
      <w:r>
        <w:rPr>
          <w:rFonts w:hint="eastAsia" w:ascii="楷体_GB2312" w:hAnsi="楷体_GB2312" w:eastAsia="楷体_GB2312" w:cs="楷体_GB2312"/>
          <w:color w:val="000000" w:themeColor="text1"/>
          <w:spacing w:val="7"/>
          <w:sz w:val="32"/>
          <w:szCs w:val="32"/>
          <w14:textFill>
            <w14:solidFill>
              <w14:schemeClr w14:val="tx1"/>
            </w14:solidFill>
          </w14:textFill>
        </w:rPr>
        <w:t>高度重视，加强领导。</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开展“项目提升年”优化法治化营商环境宣传月活动是深入贯彻落实</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全区“项目提升年”暨重点工作动员大会精神的重要举措，</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各街道（镇）、区直有关部门（单位）一定要高度重视，将宣传月活动作为今年的重点普法任务，组织专门力量，围绕我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重点项目，开展好各项宣传活动，为“项目提升年”营造良好法治氛围。</w:t>
      </w:r>
    </w:p>
    <w:p w14:paraId="2F0BC533">
      <w:pPr>
        <w:keepNext w:val="0"/>
        <w:keepLines w:val="0"/>
        <w:pageBreakBefore w:val="0"/>
        <w:widowControl w:val="0"/>
        <w:kinsoku/>
        <w:wordWrap/>
        <w:overflowPunct/>
        <w:topLinePunct w:val="0"/>
        <w:autoSpaceDE/>
        <w:autoSpaceDN/>
        <w:bidi w:val="0"/>
        <w:adjustRightInd/>
        <w:snapToGrid/>
        <w:spacing w:line="600" w:lineRule="exact"/>
        <w:ind w:left="0" w:right="0" w:firstLine="668"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7"/>
          <w:sz w:val="32"/>
          <w:szCs w:val="32"/>
          <w:lang w:eastAsia="zh-CN"/>
          <w14:textFill>
            <w14:solidFill>
              <w14:schemeClr w14:val="tx1"/>
            </w14:solidFill>
          </w14:textFill>
        </w:rPr>
        <w:t>（</w:t>
      </w:r>
      <w:r>
        <w:rPr>
          <w:rFonts w:hint="eastAsia" w:ascii="楷体_GB2312" w:hAnsi="楷体_GB2312" w:eastAsia="楷体_GB2312" w:cs="楷体_GB2312"/>
          <w:color w:val="000000" w:themeColor="text1"/>
          <w:spacing w:val="7"/>
          <w:sz w:val="32"/>
          <w:szCs w:val="32"/>
          <w14:textFill>
            <w14:solidFill>
              <w14:schemeClr w14:val="tx1"/>
            </w14:solidFill>
          </w14:textFill>
        </w:rPr>
        <w:t>二</w:t>
      </w:r>
      <w:r>
        <w:rPr>
          <w:rFonts w:hint="eastAsia" w:ascii="楷体_GB2312" w:hAnsi="楷体_GB2312" w:eastAsia="楷体_GB2312" w:cs="楷体_GB2312"/>
          <w:color w:val="000000" w:themeColor="text1"/>
          <w:spacing w:val="7"/>
          <w:sz w:val="32"/>
          <w:szCs w:val="32"/>
          <w:lang w:eastAsia="zh-CN"/>
          <w14:textFill>
            <w14:solidFill>
              <w14:schemeClr w14:val="tx1"/>
            </w14:solidFill>
          </w14:textFill>
        </w:rPr>
        <w:t>）</w:t>
      </w:r>
      <w:r>
        <w:rPr>
          <w:rFonts w:hint="eastAsia" w:ascii="楷体_GB2312" w:hAnsi="楷体_GB2312" w:eastAsia="楷体_GB2312" w:cs="楷体_GB2312"/>
          <w:color w:val="000000" w:themeColor="text1"/>
          <w:spacing w:val="7"/>
          <w:sz w:val="32"/>
          <w:szCs w:val="32"/>
          <w14:textFill>
            <w14:solidFill>
              <w14:schemeClr w14:val="tx1"/>
            </w14:solidFill>
          </w14:textFill>
        </w:rPr>
        <w:t>统筹推进，压实责任。</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各街道（镇）、区直有关部门（单位）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要把开展好“项目提升年”优化法治化营商环境宣传月活动与落实“八五”普法规划、落实“谁执法谁普法”普法责任制等结合起来，深入学习宣传优化营商环境的法律法规、政策措施，特别是结合服务“项目提升年”和贯彻实施《条例》，在优化法治化营商环境方面补短板、强弱项、堵漏洞，推进项目建设提速加力。</w:t>
      </w:r>
    </w:p>
    <w:p w14:paraId="7C3E37A8">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7"/>
          <w:sz w:val="32"/>
          <w:szCs w:val="32"/>
          <w:lang w:eastAsia="zh-CN"/>
          <w14:textFill>
            <w14:solidFill>
              <w14:schemeClr w14:val="tx1"/>
            </w14:solidFill>
          </w14:textFill>
        </w:rPr>
        <w:t>（</w:t>
      </w:r>
      <w:r>
        <w:rPr>
          <w:rFonts w:hint="eastAsia" w:ascii="楷体_GB2312" w:hAnsi="楷体_GB2312" w:eastAsia="楷体_GB2312" w:cs="楷体_GB2312"/>
          <w:color w:val="000000" w:themeColor="text1"/>
          <w:spacing w:val="7"/>
          <w:sz w:val="32"/>
          <w:szCs w:val="32"/>
          <w14:textFill>
            <w14:solidFill>
              <w14:schemeClr w14:val="tx1"/>
            </w14:solidFill>
          </w14:textFill>
        </w:rPr>
        <w:t>三</w:t>
      </w:r>
      <w:r>
        <w:rPr>
          <w:rFonts w:hint="eastAsia" w:ascii="楷体_GB2312" w:hAnsi="楷体_GB2312" w:eastAsia="楷体_GB2312" w:cs="楷体_GB2312"/>
          <w:color w:val="000000" w:themeColor="text1"/>
          <w:spacing w:val="7"/>
          <w:sz w:val="32"/>
          <w:szCs w:val="32"/>
          <w:lang w:eastAsia="zh-CN"/>
          <w14:textFill>
            <w14:solidFill>
              <w14:schemeClr w14:val="tx1"/>
            </w14:solidFill>
          </w14:textFill>
        </w:rPr>
        <w:t>）</w:t>
      </w:r>
      <w:r>
        <w:rPr>
          <w:rFonts w:hint="eastAsia" w:ascii="楷体_GB2312" w:hAnsi="楷体_GB2312" w:eastAsia="楷体_GB2312" w:cs="楷体_GB2312"/>
          <w:color w:val="000000" w:themeColor="text1"/>
          <w:spacing w:val="7"/>
          <w:sz w:val="32"/>
          <w:szCs w:val="32"/>
          <w14:textFill>
            <w14:solidFill>
              <w14:schemeClr w14:val="tx1"/>
            </w14:solidFill>
          </w14:textFill>
        </w:rPr>
        <w:t>细化措施，注重实效。</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各街道（镇）、区直有关部门（单位）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要注重围绕“项目提升年”，及时回应市场主体、广大群众关切的问题，积极采取更接地气、群众喜闻乐见的宣传方式，开展好各项宣传活动，不断提高宣传活动的针对性和感染力，持续增强市场主体法治获得感、满意度。区委依法治区办将在区属媒体设立专题，及时报道各单位宣传活动开展情况及经验做法。请各单位及时将宣传月活动开展情况报送区委依法治区办邮箱，并请于4月1日前报送宣传月活动总结。</w:t>
      </w:r>
    </w:p>
    <w:p w14:paraId="36AD1785">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ascii="仿宋" w:hAnsi="仿宋" w:eastAsia="仿宋" w:cs="仿宋"/>
          <w:color w:val="000000" w:themeColor="text1"/>
          <w:spacing w:val="5"/>
          <w:sz w:val="32"/>
          <w:szCs w:val="32"/>
          <w14:textFill>
            <w14:solidFill>
              <w14:schemeClr w14:val="tx1"/>
            </w14:solidFill>
          </w14:textFill>
        </w:rPr>
      </w:pPr>
    </w:p>
    <w:p w14:paraId="02694E67">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hint="default"/>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kern w:val="0"/>
          <w:sz w:val="32"/>
          <w:szCs w:val="32"/>
          <w:lang w:val="en-US" w:eastAsia="zh-CN"/>
          <w14:textFill>
            <w14:solidFill>
              <w14:schemeClr w14:val="tx1"/>
            </w14:solidFill>
          </w14:textFill>
        </w:rPr>
        <w:t>联系人：董利军</w:t>
      </w:r>
    </w:p>
    <w:p w14:paraId="1F8777D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电  话：83214806</w:t>
      </w:r>
    </w:p>
    <w:p w14:paraId="6AEB0A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邮  箱：jnzqsfjxck@jn.shandong.cn</w:t>
      </w:r>
    </w:p>
    <w:p w14:paraId="523DE00C">
      <w:pPr>
        <w:pStyle w:val="3"/>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4B7D5DC">
      <w:pPr>
        <w:pStyle w:val="3"/>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F103C7D">
      <w:pPr>
        <w:pStyle w:val="3"/>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中共济南市章丘区委全面依法治区委员会办公室</w:t>
      </w:r>
    </w:p>
    <w:p w14:paraId="7A7255A3">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2025年3月1日</w:t>
      </w:r>
    </w:p>
    <w:p w14:paraId="5B1BBB09">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3F961F56">
      <w:pPr>
        <w:pStyle w:val="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lang w:val="en-US" w:eastAsia="zh-CN"/>
        </w:rPr>
      </w:pPr>
    </w:p>
    <w:p w14:paraId="4AB482CE">
      <w:pPr>
        <w:rPr>
          <w:rFonts w:ascii="仿宋_GB2312" w:hAnsi="仿宋_GB2312" w:eastAsia="仿宋_GB2312" w:cs="仿宋_GB2312"/>
          <w:sz w:val="30"/>
          <w:szCs w:val="30"/>
        </w:rPr>
      </w:pPr>
      <w:r>
        <w:rPr>
          <w:sz w:val="30"/>
          <w:szCs w:val="3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362585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75pt;margin-top:28.55pt;height:0pt;width:442.2pt;z-index:251660288;mso-width-relative:page;mso-height-relative:page;" filled="f" stroked="t" coordsize="21600,21600" o:gfxdata="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g79/0wAAAAcBAAAPAAAAAAAAAAEAIAAAACIAAABkcnMvZG93bnJldi54bWxQSwEC&#10;FAAUAAAACACHTuJAMXMYcPkBAADyAwAADgAAAAAAAAABACAAAAAiAQAAZHJzL2Uyb0RvYy54bWxQ&#10;SwUGAAAAAAYABgBZAQAAjQUAAAAA&#10;">
                <v:fill on="f" focussize="0,0"/>
                <v:stroke color="#000000" joinstyle="round"/>
                <v:imagedata o:title=""/>
                <o:lock v:ext="edit" aspectratio="f"/>
              </v:line>
            </w:pict>
          </mc:Fallback>
        </mc:AlternateContent>
      </w:r>
    </w:p>
    <w:p w14:paraId="175EA68B">
      <w:pPr>
        <w:ind w:firstLine="105" w:firstLineChars="50"/>
        <w:rPr>
          <w:spacing w:val="-8"/>
          <w:w w:val="90"/>
          <w:sz w:val="32"/>
          <w:szCs w:val="32"/>
        </w:rPr>
      </w:pPr>
      <w: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407035</wp:posOffset>
                </wp:positionV>
                <wp:extent cx="561594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75pt;margin-top:32.05pt;height:0pt;width:442.2pt;z-index:251661312;mso-width-relative:page;mso-height-relative:page;" filled="f" stroked="t" coordsize="21600,21600" o:gfxdata="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XOBvNMAAAAHAQAADwAAAAAAAAABACAAAAAiAAAAZHJzL2Rvd25yZXYueG1sUEsB&#10;AhQAFAAAAAgAh07iQFHEkAn6AQAA8gMAAA4AAAAAAAAAAQAgAAAAIgEAAGRycy9lMm9Eb2MueG1s&#10;UEsFBgAAAAAGAAYAWQEAAI4FAAAAAA==&#10;">
                <v:fill on="f" focussize="0,0"/>
                <v:stroke color="#000000" joinstyle="round"/>
                <v:imagedata o:title=""/>
                <o:lock v:ext="edit" aspectratio="f"/>
              </v:line>
            </w:pict>
          </mc:Fallback>
        </mc:AlternateContent>
      </w:r>
      <w:r>
        <w:rPr>
          <w:rFonts w:hint="eastAsia" w:ascii="仿宋_GB2312" w:eastAsia="仿宋_GB2312"/>
          <w:color w:val="000000"/>
          <w:spacing w:val="-8"/>
          <w:w w:val="90"/>
          <w:sz w:val="32"/>
          <w:szCs w:val="32"/>
        </w:rPr>
        <w:t>中共济南市章丘区委全面依法治区委员会</w:t>
      </w:r>
      <w:r>
        <w:rPr>
          <w:rFonts w:hint="eastAsia" w:ascii="仿宋_GB2312" w:eastAsia="仿宋_GB2312"/>
          <w:color w:val="000000"/>
          <w:spacing w:val="-8"/>
          <w:w w:val="90"/>
          <w:sz w:val="32"/>
          <w:szCs w:val="32"/>
          <w:lang w:eastAsia="zh-CN"/>
        </w:rPr>
        <w:t>办</w:t>
      </w:r>
      <w:r>
        <w:rPr>
          <w:rFonts w:hint="eastAsia" w:ascii="仿宋_GB2312" w:eastAsia="仿宋_GB2312"/>
          <w:color w:val="000000"/>
          <w:spacing w:val="-8"/>
          <w:w w:val="90"/>
          <w:sz w:val="32"/>
          <w:szCs w:val="32"/>
        </w:rPr>
        <w:t>公室</w:t>
      </w:r>
      <w:r>
        <w:rPr>
          <w:rFonts w:hint="eastAsia" w:ascii="仿宋_GB2312" w:eastAsia="仿宋_GB2312"/>
          <w:color w:val="000000"/>
          <w:spacing w:val="-8"/>
          <w:w w:val="90"/>
          <w:sz w:val="32"/>
          <w:szCs w:val="32"/>
          <w:lang w:val="en-US" w:eastAsia="zh-CN"/>
        </w:rPr>
        <w:t xml:space="preserve">  </w:t>
      </w:r>
      <w:r>
        <w:rPr>
          <w:rFonts w:ascii="仿宋_GB2312" w:eastAsia="仿宋_GB2312"/>
          <w:color w:val="000000"/>
          <w:spacing w:val="-8"/>
          <w:w w:val="90"/>
          <w:sz w:val="32"/>
          <w:szCs w:val="32"/>
        </w:rPr>
        <w:t xml:space="preserve">  </w:t>
      </w:r>
      <w:r>
        <w:rPr>
          <w:rFonts w:ascii="仿宋_GB2312" w:eastAsia="仿宋_GB2312"/>
          <w:spacing w:val="-8"/>
          <w:w w:val="90"/>
          <w:sz w:val="32"/>
          <w:szCs w:val="32"/>
        </w:rPr>
        <w:t>202</w:t>
      </w:r>
      <w:r>
        <w:rPr>
          <w:rFonts w:hint="eastAsia" w:ascii="仿宋_GB2312" w:eastAsia="仿宋_GB2312"/>
          <w:spacing w:val="-8"/>
          <w:w w:val="90"/>
          <w:sz w:val="32"/>
          <w:szCs w:val="32"/>
          <w:lang w:val="en-US" w:eastAsia="zh-CN"/>
        </w:rPr>
        <w:t>5</w:t>
      </w:r>
      <w:r>
        <w:rPr>
          <w:rFonts w:hint="eastAsia" w:ascii="仿宋_GB2312" w:eastAsia="仿宋_GB2312"/>
          <w:spacing w:val="-8"/>
          <w:w w:val="90"/>
          <w:sz w:val="32"/>
          <w:szCs w:val="32"/>
        </w:rPr>
        <w:t>年</w:t>
      </w:r>
      <w:r>
        <w:rPr>
          <w:rFonts w:hint="eastAsia" w:ascii="仿宋_GB2312" w:eastAsia="仿宋_GB2312"/>
          <w:spacing w:val="-8"/>
          <w:w w:val="90"/>
          <w:sz w:val="32"/>
          <w:szCs w:val="32"/>
          <w:lang w:val="en-US" w:eastAsia="zh-CN"/>
        </w:rPr>
        <w:t>3</w:t>
      </w:r>
      <w:r>
        <w:rPr>
          <w:rFonts w:hint="eastAsia" w:ascii="仿宋_GB2312" w:eastAsia="仿宋_GB2312"/>
          <w:spacing w:val="-8"/>
          <w:w w:val="90"/>
          <w:sz w:val="32"/>
          <w:szCs w:val="32"/>
        </w:rPr>
        <w:t>月</w:t>
      </w:r>
      <w:r>
        <w:rPr>
          <w:rFonts w:hint="eastAsia" w:ascii="仿宋_GB2312" w:eastAsia="仿宋_GB2312"/>
          <w:spacing w:val="-8"/>
          <w:w w:val="90"/>
          <w:sz w:val="32"/>
          <w:szCs w:val="32"/>
          <w:lang w:val="en-US" w:eastAsia="zh-CN"/>
        </w:rPr>
        <w:t>1</w:t>
      </w:r>
      <w:r>
        <w:rPr>
          <w:rFonts w:hint="eastAsia" w:ascii="仿宋_GB2312" w:eastAsia="仿宋_GB2312"/>
          <w:spacing w:val="-8"/>
          <w:w w:val="90"/>
          <w:sz w:val="32"/>
          <w:szCs w:val="32"/>
        </w:rPr>
        <w:t>日印发</w:t>
      </w:r>
    </w:p>
    <w:sectPr>
      <w:footerReference r:id="rId3" w:type="default"/>
      <w:pgSz w:w="11906" w:h="16838"/>
      <w:pgMar w:top="1474" w:right="1587" w:bottom="147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D97B8D8-DF03-4128-8F37-55F788262D33}"/>
  </w:font>
  <w:font w:name="黑体">
    <w:panose1 w:val="02010609060101010101"/>
    <w:charset w:val="86"/>
    <w:family w:val="auto"/>
    <w:pitch w:val="default"/>
    <w:sig w:usb0="800002BF" w:usb1="38CF7CFA" w:usb2="00000016" w:usb3="00000000" w:csb0="00040001" w:csb1="00000000"/>
    <w:embedRegular r:id="rId2" w:fontKey="{2CD5EA98-B599-4C84-964D-F738BB74DEC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2B9A51A0-458E-434A-918A-6029AADF14A1}"/>
  </w:font>
  <w:font w:name="仿宋_GB2312">
    <w:panose1 w:val="02010609030101010101"/>
    <w:charset w:val="86"/>
    <w:family w:val="auto"/>
    <w:pitch w:val="default"/>
    <w:sig w:usb0="00000001" w:usb1="080E0000" w:usb2="00000000" w:usb3="00000000" w:csb0="00040000" w:csb1="00000000"/>
    <w:embedRegular r:id="rId4" w:fontKey="{0574B40A-96CC-433E-AE44-CD34BCF401FF}"/>
  </w:font>
  <w:font w:name="方正小标宋简体">
    <w:panose1 w:val="03000509000000000000"/>
    <w:charset w:val="86"/>
    <w:family w:val="auto"/>
    <w:pitch w:val="default"/>
    <w:sig w:usb0="00000001" w:usb1="080E0000" w:usb2="00000000" w:usb3="00000000" w:csb0="00040000" w:csb1="00000000"/>
    <w:embedRegular r:id="rId5" w:fontKey="{CA1F43F2-A151-4863-8DFD-FEDD4E2E8DAF}"/>
  </w:font>
  <w:font w:name="仿宋">
    <w:panose1 w:val="02010609060101010101"/>
    <w:charset w:val="86"/>
    <w:family w:val="auto"/>
    <w:pitch w:val="default"/>
    <w:sig w:usb0="800002BF" w:usb1="38CF7CFA" w:usb2="00000016" w:usb3="00000000" w:csb0="00040001" w:csb1="00000000"/>
    <w:embedRegular r:id="rId6" w:fontKey="{985BB53C-4F12-40B8-ABE9-9EF781DEAE1D}"/>
  </w:font>
  <w:font w:name="楷体_GB2312">
    <w:panose1 w:val="02010609030101010101"/>
    <w:charset w:val="86"/>
    <w:family w:val="auto"/>
    <w:pitch w:val="default"/>
    <w:sig w:usb0="00000001" w:usb1="080E0000" w:usb2="00000000" w:usb3="00000000" w:csb0="00040000" w:csb1="00000000"/>
    <w:embedRegular r:id="rId7" w:fontKey="{BA108320-77CC-4A6A-A306-A97CA32CE8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C6973">
    <w:pPr>
      <w:pStyle w:val="4"/>
      <w:spacing w:line="177" w:lineRule="auto"/>
      <w:rPr>
        <w:sz w:val="31"/>
        <w:szCs w:val="31"/>
      </w:rPr>
    </w:pPr>
    <w:r>
      <w:rPr>
        <w:sz w:val="3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52CEF">
                          <w:pPr>
                            <w:pStyle w:val="5"/>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952CEF">
                    <w:pPr>
                      <w:pStyle w:val="5"/>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B373B"/>
    <w:rsid w:val="053B373B"/>
    <w:rsid w:val="0DDC74AE"/>
    <w:rsid w:val="0F225395"/>
    <w:rsid w:val="178E1271"/>
    <w:rsid w:val="2EDF2503"/>
    <w:rsid w:val="39E135D3"/>
    <w:rsid w:val="3DED69EA"/>
    <w:rsid w:val="3E10092B"/>
    <w:rsid w:val="445B0426"/>
    <w:rsid w:val="4D3A7A67"/>
    <w:rsid w:val="56B57E6A"/>
    <w:rsid w:val="6CBB00EF"/>
    <w:rsid w:val="71DB657E"/>
    <w:rsid w:val="720F7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文件格式"/>
    <w:autoRedefine/>
    <w:qFormat/>
    <w:uiPriority w:val="0"/>
    <w:pPr>
      <w:spacing w:line="460" w:lineRule="atLeast"/>
      <w:ind w:left="1" w:firstLine="419"/>
      <w:jc w:val="both"/>
      <w:textAlignment w:val="bottom"/>
    </w:pPr>
    <w:rPr>
      <w:rFonts w:ascii="Calibri" w:hAnsi="Calibri" w:eastAsia="仿宋_GB2312" w:cs="Times New Roman"/>
      <w:sz w:val="32"/>
      <w:szCs w:val="22"/>
      <w:lang w:val="en-US" w:eastAsia="zh-CN" w:bidi="ar-SA"/>
    </w:rPr>
  </w:style>
  <w:style w:type="paragraph" w:styleId="3">
    <w:name w:val="Normal Indent"/>
    <w:basedOn w:val="1"/>
    <w:unhideWhenUsed/>
    <w:qFormat/>
    <w:uiPriority w:val="99"/>
    <w:pPr>
      <w:ind w:firstLine="420" w:firstLineChars="200"/>
    </w:pPr>
  </w:style>
  <w:style w:type="paragraph" w:styleId="4">
    <w:name w:val="Body Text"/>
    <w:basedOn w:val="1"/>
    <w:semiHidden/>
    <w:qFormat/>
    <w:uiPriority w:val="0"/>
    <w:rPr>
      <w:rFonts w:ascii="宋体" w:hAnsi="宋体" w:eastAsia="宋体" w:cs="宋体"/>
      <w:sz w:val="94"/>
      <w:szCs w:val="94"/>
      <w:lang w:val="en-US" w:eastAsia="en-US" w:bidi="ar-SA"/>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1738</Words>
  <Characters>1782</Characters>
  <Lines>0</Lines>
  <Paragraphs>0</Paragraphs>
  <TotalTime>8</TotalTime>
  <ScaleCrop>false</ScaleCrop>
  <LinksUpToDate>false</LinksUpToDate>
  <CharactersWithSpaces>1802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2025-03-05T06:03:00Z</dcterms:created>
  <dc:creator>糖果</dc:creator>
  <cp:lastModifiedBy>糖果</cp:lastModifiedBy>
  <dcterms:modified xsi:type="dcterms:W3CDTF">2025-03-05T08:37:32Z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B5E027EDF82440C0AFF916D9D5742DB3_13</vt:lpwstr>
  </property>
  <property fmtid="{D5CDD505-2E9C-101B-9397-08002B2CF9AE}" pid="4" name="KSOTemplateDocerSaveRecord">
    <vt:lpwstr>eyJoZGlkIjoiZWE0NThjZGMwZWI4ZmFmYzAwY2I4MmVmNjQ3NmNkOWQiLCJ1c2VySWQiOiI1NzgwMDYyMTcifQ==</vt:lpwstr>
  </property>
</Properties>
</file>