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2F15">
      <w:pPr>
        <w:rPr>
          <w:rFonts w:ascii="仿宋_GB2312" w:hAnsi="仿宋_GB2312" w:eastAsia="仿宋_GB2312" w:cs="仿宋_GB2312"/>
          <w:sz w:val="32"/>
          <w:szCs w:val="32"/>
        </w:rPr>
      </w:pPr>
      <w:bookmarkStart w:id="1" w:name="_GoBack"/>
      <w:bookmarkEnd w:id="1"/>
    </w:p>
    <w:p w14:paraId="1B28623F">
      <w:pPr>
        <w:jc w:val="center"/>
        <w:rPr>
          <w:rFonts w:hint="eastAsia" w:ascii="文星标宋" w:hAnsi="黑体" w:eastAsia="方正小标宋简体" w:cs="黑体"/>
          <w:sz w:val="44"/>
          <w:szCs w:val="44"/>
          <w:lang w:eastAsia="zh-CN"/>
        </w:rPr>
      </w:pPr>
      <w:r>
        <w:rPr>
          <w:rFonts w:hint="eastAsia" w:ascii="方正小标宋简体" w:hAnsi="方正小标宋简体" w:eastAsia="方正小标宋简体" w:cs="方正小标宋简体"/>
          <w:sz w:val="32"/>
          <w:szCs w:val="32"/>
        </w:rPr>
        <w:t xml:space="preserve">  </w:t>
      </w:r>
      <w:r>
        <w:rPr>
          <w:rFonts w:hint="eastAsia" w:ascii="文星标宋" w:hAnsi="方正小标宋简体" w:eastAsia="文星标宋" w:cs="方正小标宋简体"/>
          <w:sz w:val="44"/>
          <w:szCs w:val="44"/>
        </w:rPr>
        <w:t xml:space="preserve"> </w:t>
      </w:r>
      <w:bookmarkStart w:id="0" w:name="_Hlk163981130"/>
      <w:r>
        <w:rPr>
          <w:rFonts w:hint="eastAsia" w:ascii="方正小标宋简体" w:hAnsi="方正小标宋简体" w:eastAsia="方正小标宋简体" w:cs="方正小标宋简体"/>
          <w:sz w:val="44"/>
          <w:szCs w:val="44"/>
        </w:rPr>
        <w:t xml:space="preserve"> 2024年民生实事项目进展情况</w:t>
      </w:r>
      <w:bookmarkEnd w:id="0"/>
      <w:r>
        <w:rPr>
          <w:rFonts w:hint="eastAsia" w:ascii="方正小标宋简体" w:hAnsi="方正小标宋简体" w:eastAsia="方正小标宋简体" w:cs="方正小标宋简体"/>
          <w:sz w:val="44"/>
          <w:szCs w:val="44"/>
          <w:lang w:eastAsia="zh-CN"/>
        </w:rPr>
        <w:t>（一季度）</w:t>
      </w:r>
    </w:p>
    <w:tbl>
      <w:tblPr>
        <w:tblStyle w:val="4"/>
        <w:tblpPr w:leftFromText="180" w:rightFromText="180" w:vertAnchor="text" w:horzAnchor="page" w:tblpX="906" w:tblpY="69"/>
        <w:tblOverlap w:val="never"/>
        <w:tblW w:w="12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80"/>
        <w:gridCol w:w="6750"/>
        <w:gridCol w:w="1215"/>
        <w:gridCol w:w="1559"/>
      </w:tblGrid>
      <w:tr w14:paraId="6818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blHeader/>
        </w:trPr>
        <w:tc>
          <w:tcPr>
            <w:tcW w:w="720" w:type="dxa"/>
            <w:vAlign w:val="center"/>
          </w:tcPr>
          <w:p w14:paraId="0222D850">
            <w:pPr>
              <w:overflowPunct w:val="0"/>
              <w:jc w:val="center"/>
              <w:rPr>
                <w:rFonts w:ascii="黑体" w:hAnsi="黑体" w:eastAsia="黑体" w:cs="黑体"/>
                <w:sz w:val="22"/>
                <w:szCs w:val="22"/>
              </w:rPr>
            </w:pPr>
            <w:r>
              <w:rPr>
                <w:rFonts w:hint="eastAsia" w:ascii="黑体" w:hAnsi="黑体" w:eastAsia="黑体" w:cs="黑体"/>
                <w:sz w:val="22"/>
                <w:szCs w:val="22"/>
              </w:rPr>
              <w:t>序号</w:t>
            </w:r>
          </w:p>
        </w:tc>
        <w:tc>
          <w:tcPr>
            <w:tcW w:w="2380" w:type="dxa"/>
            <w:vAlign w:val="center"/>
          </w:tcPr>
          <w:p w14:paraId="486A2DF9">
            <w:pPr>
              <w:overflowPunct w:val="0"/>
              <w:jc w:val="center"/>
              <w:rPr>
                <w:rFonts w:ascii="黑体" w:hAnsi="黑体" w:eastAsia="黑体" w:cs="黑体"/>
                <w:sz w:val="22"/>
                <w:szCs w:val="22"/>
              </w:rPr>
            </w:pPr>
            <w:r>
              <w:rPr>
                <w:rFonts w:hint="eastAsia" w:ascii="黑体" w:hAnsi="黑体" w:eastAsia="黑体" w:cs="黑体"/>
                <w:sz w:val="22"/>
                <w:szCs w:val="22"/>
              </w:rPr>
              <w:t>任务目标</w:t>
            </w:r>
          </w:p>
        </w:tc>
        <w:tc>
          <w:tcPr>
            <w:tcW w:w="6750" w:type="dxa"/>
            <w:vAlign w:val="center"/>
          </w:tcPr>
          <w:p w14:paraId="748CE11F">
            <w:pPr>
              <w:overflowPunct w:val="0"/>
              <w:jc w:val="center"/>
              <w:rPr>
                <w:rFonts w:ascii="黑体" w:hAnsi="黑体" w:eastAsia="黑体" w:cs="黑体"/>
                <w:sz w:val="22"/>
                <w:szCs w:val="22"/>
              </w:rPr>
            </w:pPr>
            <w:r>
              <w:rPr>
                <w:rFonts w:hint="eastAsia" w:ascii="黑体" w:hAnsi="黑体" w:eastAsia="黑体" w:cs="黑体"/>
                <w:sz w:val="22"/>
                <w:szCs w:val="22"/>
              </w:rPr>
              <w:t>进展情况（一季度）</w:t>
            </w:r>
          </w:p>
        </w:tc>
        <w:tc>
          <w:tcPr>
            <w:tcW w:w="1215" w:type="dxa"/>
            <w:vAlign w:val="center"/>
          </w:tcPr>
          <w:p w14:paraId="58978227">
            <w:pPr>
              <w:overflowPunct w:val="0"/>
              <w:jc w:val="center"/>
              <w:rPr>
                <w:rFonts w:ascii="黑体" w:hAnsi="黑体" w:eastAsia="黑体" w:cs="黑体"/>
                <w:sz w:val="22"/>
                <w:szCs w:val="22"/>
              </w:rPr>
            </w:pPr>
            <w:r>
              <w:rPr>
                <w:rFonts w:hint="eastAsia" w:ascii="黑体" w:hAnsi="黑体" w:eastAsia="黑体" w:cs="黑体"/>
                <w:sz w:val="22"/>
                <w:szCs w:val="22"/>
              </w:rPr>
              <w:t>完成年计划比率（%）</w:t>
            </w:r>
          </w:p>
        </w:tc>
        <w:tc>
          <w:tcPr>
            <w:tcW w:w="1559" w:type="dxa"/>
            <w:vAlign w:val="center"/>
          </w:tcPr>
          <w:p w14:paraId="783F3A0A">
            <w:pPr>
              <w:overflowPunct w:val="0"/>
              <w:jc w:val="center"/>
              <w:rPr>
                <w:rFonts w:ascii="黑体" w:hAnsi="黑体" w:eastAsia="黑体" w:cs="黑体"/>
                <w:sz w:val="22"/>
                <w:szCs w:val="22"/>
              </w:rPr>
            </w:pPr>
            <w:r>
              <w:rPr>
                <w:rFonts w:hint="eastAsia" w:ascii="黑体" w:hAnsi="黑体" w:eastAsia="黑体" w:cs="黑体"/>
                <w:sz w:val="22"/>
                <w:szCs w:val="22"/>
              </w:rPr>
              <w:t>责任</w:t>
            </w:r>
          </w:p>
          <w:p w14:paraId="3B3C1DF6">
            <w:pPr>
              <w:overflowPunct w:val="0"/>
              <w:jc w:val="center"/>
              <w:rPr>
                <w:rFonts w:ascii="黑体" w:hAnsi="黑体" w:eastAsia="黑体" w:cs="黑体"/>
                <w:sz w:val="22"/>
                <w:szCs w:val="22"/>
              </w:rPr>
            </w:pPr>
            <w:r>
              <w:rPr>
                <w:rFonts w:hint="eastAsia" w:ascii="黑体" w:hAnsi="黑体" w:eastAsia="黑体" w:cs="黑体"/>
                <w:sz w:val="22"/>
                <w:szCs w:val="22"/>
              </w:rPr>
              <w:t>单位</w:t>
            </w:r>
          </w:p>
        </w:tc>
      </w:tr>
      <w:tr w14:paraId="1059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720" w:type="dxa"/>
            <w:vAlign w:val="center"/>
          </w:tcPr>
          <w:p w14:paraId="2A38AC75">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p>
        </w:tc>
        <w:tc>
          <w:tcPr>
            <w:tcW w:w="2380" w:type="dxa"/>
            <w:vAlign w:val="center"/>
          </w:tcPr>
          <w:p w14:paraId="75010D57">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实施便民停车工程。整合企事业单位、老旧小区、道路两侧等资源，通过新建、改造、共享等方式，增加不低于900个停车泊位。</w:t>
            </w:r>
          </w:p>
        </w:tc>
        <w:tc>
          <w:tcPr>
            <w:tcW w:w="6750" w:type="dxa"/>
            <w:vAlign w:val="center"/>
          </w:tcPr>
          <w:p w14:paraId="2EC5B735">
            <w:pPr>
              <w:overflowPunct w:val="0"/>
              <w:ind w:firstLine="422" w:firstLineChars="200"/>
              <w:rPr>
                <w:rFonts w:cs="仿宋_GB2312" w:asciiTheme="minorEastAsia" w:hAnsiTheme="minorEastAsia" w:eastAsiaTheme="minorEastAsia"/>
                <w:szCs w:val="21"/>
              </w:rPr>
            </w:pPr>
            <w:r>
              <w:rPr>
                <w:rFonts w:hint="eastAsia" w:cs="仿宋_GB2312" w:asciiTheme="minorEastAsia" w:hAnsiTheme="minorEastAsia" w:eastAsiaTheme="minorEastAsia"/>
                <w:b/>
                <w:bCs/>
                <w:szCs w:val="21"/>
                <w:lang w:eastAsia="zh-CN"/>
              </w:rPr>
              <w:t>目前，通过新建停车场、路面施划停车位新增车位</w:t>
            </w:r>
            <w:r>
              <w:rPr>
                <w:rFonts w:hint="eastAsia" w:cs="仿宋_GB2312" w:asciiTheme="minorEastAsia" w:hAnsiTheme="minorEastAsia" w:eastAsiaTheme="minorEastAsia"/>
                <w:b/>
                <w:bCs/>
                <w:szCs w:val="21"/>
                <w:lang w:val="en-US" w:eastAsia="zh-CN"/>
              </w:rPr>
              <w:t>665个，完成年计划73.8%。</w:t>
            </w:r>
            <w:r>
              <w:rPr>
                <w:rFonts w:hint="eastAsia" w:cs="仿宋_GB2312" w:asciiTheme="minorEastAsia" w:hAnsiTheme="minorEastAsia" w:eastAsiaTheme="minorEastAsia"/>
                <w:szCs w:val="21"/>
              </w:rPr>
              <w:t>住建局</w:t>
            </w:r>
            <w:r>
              <w:rPr>
                <w:rFonts w:hint="eastAsia" w:cs="仿宋_GB2312" w:asciiTheme="minorEastAsia" w:hAnsiTheme="minorEastAsia" w:eastAsiaTheme="minorEastAsia"/>
                <w:szCs w:val="21"/>
                <w:lang w:eastAsia="zh-CN"/>
              </w:rPr>
              <w:t>负责新建</w:t>
            </w:r>
            <w:r>
              <w:rPr>
                <w:rFonts w:hint="eastAsia" w:cs="仿宋_GB2312" w:asciiTheme="minorEastAsia" w:hAnsiTheme="minorEastAsia" w:eastAsiaTheme="minorEastAsia"/>
                <w:szCs w:val="21"/>
              </w:rPr>
              <w:t>翡翠东郡停车场、前枣园大街-胶济铁路西北停车场、白泉古村与安颐酒店项目用地之间停车场项目正在办理土地手续和设计前期图纸</w:t>
            </w:r>
            <w:r>
              <w:rPr>
                <w:rFonts w:hint="eastAsia" w:cs="仿宋_GB2312" w:asciiTheme="minorEastAsia" w:hAnsiTheme="minorEastAsia" w:eastAsiaTheme="minorEastAsia"/>
                <w:szCs w:val="21"/>
                <w:lang w:eastAsia="zh-CN"/>
              </w:rPr>
              <w:t>，建成后预计新增</w:t>
            </w:r>
            <w:r>
              <w:rPr>
                <w:rFonts w:hint="eastAsia" w:cs="仿宋_GB2312" w:asciiTheme="minorEastAsia" w:hAnsiTheme="minorEastAsia" w:eastAsiaTheme="minorEastAsia"/>
                <w:szCs w:val="21"/>
                <w:lang w:val="en-US" w:eastAsia="zh-CN"/>
              </w:rPr>
              <w:t>1180个车位；</w:t>
            </w:r>
            <w:r>
              <w:rPr>
                <w:rFonts w:hint="eastAsia" w:cs="仿宋_GB2312" w:asciiTheme="minorEastAsia" w:hAnsiTheme="minorEastAsia" w:eastAsiaTheme="minorEastAsia"/>
                <w:szCs w:val="21"/>
              </w:rPr>
              <w:t>控股集团</w:t>
            </w:r>
            <w:r>
              <w:rPr>
                <w:rFonts w:hint="eastAsia" w:cs="仿宋_GB2312" w:asciiTheme="minorEastAsia" w:hAnsiTheme="minorEastAsia" w:eastAsiaTheme="minorEastAsia"/>
                <w:szCs w:val="21"/>
                <w:lang w:eastAsia="zh-CN"/>
              </w:rPr>
              <w:t>负责新建</w:t>
            </w:r>
            <w:r>
              <w:rPr>
                <w:rFonts w:hint="eastAsia" w:cs="仿宋_GB2312" w:asciiTheme="minorEastAsia" w:hAnsiTheme="minorEastAsia" w:eastAsiaTheme="minorEastAsia"/>
                <w:szCs w:val="21"/>
              </w:rPr>
              <w:t>东城实验学校停车场</w:t>
            </w:r>
            <w:r>
              <w:rPr>
                <w:rFonts w:hint="eastAsia" w:cs="仿宋_GB2312" w:asciiTheme="minorEastAsia" w:hAnsiTheme="minorEastAsia" w:eastAsiaTheme="minorEastAsia"/>
                <w:szCs w:val="21"/>
                <w:lang w:eastAsia="zh-CN"/>
              </w:rPr>
              <w:t>，</w:t>
            </w:r>
            <w:r>
              <w:rPr>
                <w:rFonts w:hint="eastAsia" w:cs="仿宋_GB2312" w:asciiTheme="minorEastAsia" w:hAnsiTheme="minorEastAsia" w:eastAsiaTheme="minorEastAsia"/>
                <w:szCs w:val="21"/>
              </w:rPr>
              <w:t>设计方案已确定，相关程序正在办理中</w:t>
            </w:r>
            <w:r>
              <w:rPr>
                <w:rFonts w:hint="eastAsia" w:cs="仿宋_GB2312" w:asciiTheme="minorEastAsia" w:hAnsiTheme="minorEastAsia" w:eastAsiaTheme="minorEastAsia"/>
                <w:szCs w:val="21"/>
                <w:lang w:eastAsia="zh-CN"/>
              </w:rPr>
              <w:t>，建成后预计新增</w:t>
            </w:r>
            <w:r>
              <w:rPr>
                <w:rFonts w:hint="eastAsia" w:cs="仿宋_GB2312" w:asciiTheme="minorEastAsia" w:hAnsiTheme="minorEastAsia" w:eastAsiaTheme="minorEastAsia"/>
                <w:szCs w:val="21"/>
                <w:lang w:val="en-US" w:eastAsia="zh-CN"/>
              </w:rPr>
              <w:t>400个车位</w:t>
            </w:r>
            <w:r>
              <w:rPr>
                <w:rFonts w:hint="eastAsia" w:cs="仿宋_GB2312" w:asciiTheme="minorEastAsia" w:hAnsiTheme="minorEastAsia" w:eastAsiaTheme="minorEastAsia"/>
                <w:szCs w:val="21"/>
              </w:rPr>
              <w:t>。自然资源局</w:t>
            </w:r>
            <w:r>
              <w:rPr>
                <w:rFonts w:hint="eastAsia" w:cs="仿宋_GB2312" w:asciiTheme="minorEastAsia" w:hAnsiTheme="minorEastAsia" w:eastAsiaTheme="minorEastAsia"/>
                <w:szCs w:val="21"/>
                <w:lang w:eastAsia="zh-CN"/>
              </w:rPr>
              <w:t>反馈</w:t>
            </w:r>
            <w:r>
              <w:rPr>
                <w:rFonts w:hint="eastAsia" w:cs="仿宋_GB2312" w:asciiTheme="minorEastAsia" w:hAnsiTheme="minorEastAsia" w:eastAsiaTheme="minorEastAsia"/>
                <w:szCs w:val="21"/>
              </w:rPr>
              <w:t>翡翠东郡停车场已纳入本年度成片开发方案，其余为存量国有建设用地。安颐酒店停车场所涉及进出道路待与双山街道确定后研究办理手续。</w:t>
            </w:r>
          </w:p>
        </w:tc>
        <w:tc>
          <w:tcPr>
            <w:tcW w:w="1215" w:type="dxa"/>
            <w:vAlign w:val="center"/>
          </w:tcPr>
          <w:p w14:paraId="659F709B">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73.8</w:t>
            </w:r>
            <w:r>
              <w:rPr>
                <w:rFonts w:hint="eastAsia" w:cs="仿宋_GB2312" w:asciiTheme="minorEastAsia" w:hAnsiTheme="minorEastAsia" w:eastAsiaTheme="minorEastAsia"/>
                <w:szCs w:val="21"/>
              </w:rPr>
              <w:t>%</w:t>
            </w:r>
          </w:p>
        </w:tc>
        <w:tc>
          <w:tcPr>
            <w:tcW w:w="1559" w:type="dxa"/>
            <w:vAlign w:val="center"/>
          </w:tcPr>
          <w:p w14:paraId="018D2965">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区住建局</w:t>
            </w:r>
          </w:p>
          <w:p w14:paraId="7E240F1B">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区自然资源局</w:t>
            </w:r>
          </w:p>
          <w:p w14:paraId="5FB618EC">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区城市管理局</w:t>
            </w:r>
          </w:p>
          <w:p w14:paraId="6E273FCC">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区规划建设服务中心</w:t>
            </w:r>
          </w:p>
          <w:p w14:paraId="51173E90">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区公安分局交警大队</w:t>
            </w:r>
          </w:p>
          <w:p w14:paraId="599E8647">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控股集团</w:t>
            </w:r>
          </w:p>
        </w:tc>
      </w:tr>
      <w:tr w14:paraId="04B8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9" w:hRule="atLeast"/>
        </w:trPr>
        <w:tc>
          <w:tcPr>
            <w:tcW w:w="720" w:type="dxa"/>
            <w:vAlign w:val="center"/>
          </w:tcPr>
          <w:p w14:paraId="1B0BC7B9">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p>
        </w:tc>
        <w:tc>
          <w:tcPr>
            <w:tcW w:w="2380" w:type="dxa"/>
            <w:vAlign w:val="center"/>
          </w:tcPr>
          <w:p w14:paraId="6442984D">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推动实现更高质量就业。开展“社区微业”行动计划，建设社区就业服务站10家，全年实现新增城镇就业6800人以上；深入推进高校毕业生就业；加强公益性岗位开发、管理和使用；开展培训进乡村活动，推行企业、劳动者“点单式”技能培训。</w:t>
            </w:r>
          </w:p>
        </w:tc>
        <w:tc>
          <w:tcPr>
            <w:tcW w:w="6750" w:type="dxa"/>
            <w:vAlign w:val="center"/>
          </w:tcPr>
          <w:p w14:paraId="0DE0EE9A">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1-3月份完成城镇新增就业2454人。枣园街道绣源北城社区就业驿站已建成使用，明水、双山、刁镇3个街道、9个村居正在按照创建标准和样板开展建设，计划5月底建设完成。结合“春风行动”招聘会以及“周五职聘”活动开展高校毕业生招聘服务活动，3月22日联合齐鲁师范学院2024届高校毕业生供需见面会同步开展公共就业服务进校园活动，4月</w:t>
            </w:r>
            <w:r>
              <w:rPr>
                <w:rFonts w:cs="仿宋_GB2312" w:asciiTheme="minorEastAsia" w:hAnsiTheme="minorEastAsia" w:eastAsiaTheme="minorEastAsia"/>
                <w:szCs w:val="21"/>
              </w:rPr>
              <w:t>12</w:t>
            </w:r>
            <w:r>
              <w:rPr>
                <w:rFonts w:hint="eastAsia" w:cs="仿宋_GB2312" w:asciiTheme="minorEastAsia" w:hAnsiTheme="minorEastAsia" w:eastAsiaTheme="minorEastAsia"/>
                <w:szCs w:val="21"/>
              </w:rPr>
              <w:t>日公共就业服务进校园活动走进济南工程职业技术学院，为驻章高校毕业生留章就业提供优质服务。对全区在岗的11019名乡村公益岗做好动态调整及日常监管工作，落实在岗人员岗位补贴政策。济南市已经下发2024年城乡公益性岗位开发指标，我区共需开发城镇公益性岗位250个，乡村公益性岗位1952个。目前正在向镇街和相关部门征求岗位开发需求意见。积极宣传职业技能培训政策，统计群众技能培训需求，推行“互联网+”职业技能培训。一季度共开展电工、焊工线下技能培训188人，线上职业技能培训669人。</w:t>
            </w:r>
          </w:p>
        </w:tc>
        <w:tc>
          <w:tcPr>
            <w:tcW w:w="1215" w:type="dxa"/>
            <w:vAlign w:val="center"/>
          </w:tcPr>
          <w:p w14:paraId="1C48CC25">
            <w:pPr>
              <w:overflowPunct w:val="0"/>
              <w:jc w:val="center"/>
              <w:rPr>
                <w:rFonts w:cs="仿宋_GB2312" w:asciiTheme="minorEastAsia" w:hAnsiTheme="minorEastAsia" w:eastAsiaTheme="minorEastAsia"/>
                <w:szCs w:val="21"/>
              </w:rPr>
            </w:pPr>
            <w:r>
              <w:rPr>
                <w:rFonts w:cs="仿宋_GB2312" w:asciiTheme="minorEastAsia" w:hAnsiTheme="minorEastAsia" w:eastAsiaTheme="minorEastAsia"/>
                <w:szCs w:val="21"/>
              </w:rPr>
              <w:t>35</w:t>
            </w:r>
            <w:r>
              <w:rPr>
                <w:rFonts w:hint="eastAsia" w:cs="仿宋_GB2312" w:asciiTheme="minorEastAsia" w:hAnsiTheme="minorEastAsia" w:eastAsiaTheme="minorEastAsia"/>
                <w:szCs w:val="21"/>
              </w:rPr>
              <w:t>%</w:t>
            </w:r>
          </w:p>
        </w:tc>
        <w:tc>
          <w:tcPr>
            <w:tcW w:w="1559" w:type="dxa"/>
            <w:vAlign w:val="center"/>
          </w:tcPr>
          <w:p w14:paraId="1B57126A">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区人社局</w:t>
            </w:r>
          </w:p>
        </w:tc>
      </w:tr>
      <w:tr w14:paraId="57DB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20" w:type="dxa"/>
            <w:vAlign w:val="center"/>
          </w:tcPr>
          <w:p w14:paraId="41D9008B">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w:t>
            </w:r>
          </w:p>
        </w:tc>
        <w:tc>
          <w:tcPr>
            <w:tcW w:w="2380" w:type="dxa"/>
            <w:vAlign w:val="center"/>
          </w:tcPr>
          <w:p w14:paraId="34C0D40B">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筹集保障性租赁住房280套。</w:t>
            </w:r>
          </w:p>
        </w:tc>
        <w:tc>
          <w:tcPr>
            <w:tcW w:w="6750" w:type="dxa"/>
            <w:vAlign w:val="center"/>
          </w:tcPr>
          <w:p w14:paraId="64F360C0">
            <w:pPr>
              <w:overflowPunct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bCs/>
                <w:szCs w:val="21"/>
              </w:rPr>
              <w:t>一季度筹集保障性租赁住房253套。</w:t>
            </w:r>
          </w:p>
        </w:tc>
        <w:tc>
          <w:tcPr>
            <w:tcW w:w="1215" w:type="dxa"/>
            <w:vAlign w:val="center"/>
          </w:tcPr>
          <w:p w14:paraId="1D2F0B33">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90%</w:t>
            </w:r>
          </w:p>
        </w:tc>
        <w:tc>
          <w:tcPr>
            <w:tcW w:w="1559" w:type="dxa"/>
            <w:vAlign w:val="center"/>
          </w:tcPr>
          <w:p w14:paraId="01A88BF2">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区住建局</w:t>
            </w:r>
          </w:p>
        </w:tc>
      </w:tr>
      <w:tr w14:paraId="583F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720" w:type="dxa"/>
            <w:vAlign w:val="center"/>
          </w:tcPr>
          <w:p w14:paraId="7710F19D">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w:t>
            </w:r>
          </w:p>
        </w:tc>
        <w:tc>
          <w:tcPr>
            <w:tcW w:w="2380" w:type="dxa"/>
            <w:vAlign w:val="center"/>
          </w:tcPr>
          <w:p w14:paraId="12757142">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实施全域光储充检一体化综合能源项目。新增公用及专用充电终端800个。</w:t>
            </w:r>
          </w:p>
        </w:tc>
        <w:tc>
          <w:tcPr>
            <w:tcW w:w="6750" w:type="dxa"/>
            <w:vAlign w:val="center"/>
          </w:tcPr>
          <w:p w14:paraId="7B5D8CA5">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章丘区全域光储充检一体化综合能源项目充电桩建设一、二期设计及规划已全部完成，招标代理协议已签订，于3月22日发布招标公告，进行项目招标，目前建设所需高压容量手续已提报供电公司，一二期部分站点正在分批建设。首批一二期现已确定安装966个终端，目前已经安装完成177个终端。</w:t>
            </w:r>
          </w:p>
        </w:tc>
        <w:tc>
          <w:tcPr>
            <w:tcW w:w="1215" w:type="dxa"/>
            <w:vAlign w:val="center"/>
          </w:tcPr>
          <w:p w14:paraId="767FA910">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28%</w:t>
            </w:r>
          </w:p>
        </w:tc>
        <w:tc>
          <w:tcPr>
            <w:tcW w:w="1559" w:type="dxa"/>
            <w:vAlign w:val="center"/>
          </w:tcPr>
          <w:p w14:paraId="0ED80BD6">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区发改局</w:t>
            </w:r>
          </w:p>
          <w:p w14:paraId="3D9AB5BF">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产发集团</w:t>
            </w:r>
          </w:p>
        </w:tc>
      </w:tr>
      <w:tr w14:paraId="5917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720" w:type="dxa"/>
            <w:vAlign w:val="center"/>
          </w:tcPr>
          <w:p w14:paraId="7098B38F">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w:t>
            </w:r>
          </w:p>
        </w:tc>
        <w:tc>
          <w:tcPr>
            <w:tcW w:w="2380" w:type="dxa"/>
            <w:vAlign w:val="center"/>
          </w:tcPr>
          <w:p w14:paraId="34411AF0">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开展交通畅通工程。优化调整3条公交线路；推进“绿波城”建设，进一步优化城区及外围17条主要道路绿波信号配时参数，提升道路通行效率和市民出行舒适度。</w:t>
            </w:r>
          </w:p>
        </w:tc>
        <w:tc>
          <w:tcPr>
            <w:tcW w:w="6750" w:type="dxa"/>
            <w:vAlign w:val="center"/>
          </w:tcPr>
          <w:p w14:paraId="3CAF1ED2">
            <w:pPr>
              <w:overflowPunct w:val="0"/>
              <w:ind w:firstLine="422" w:firstLineChars="200"/>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eastAsiaTheme="minorEastAsia"/>
                <w:b/>
                <w:bCs/>
                <w:szCs w:val="21"/>
              </w:rPr>
              <w:t>城乡交运局、产发集团：</w:t>
            </w:r>
            <w:r>
              <w:rPr>
                <w:rFonts w:hint="eastAsia" w:cs="仿宋_GB2312" w:asciiTheme="minorEastAsia" w:hAnsiTheme="minorEastAsia" w:eastAsiaTheme="minorEastAsia"/>
                <w:szCs w:val="21"/>
              </w:rPr>
              <w:t>公交公司已于2024年1月13日完成103路、103路支线公交调整工作,恢复通行赵百户大桥路段，方便高官寨街道宗家村、张家村、于家村等沿线村庄群众出行。目前正在与枣园街道办协调12路调整配套公交车停车场问题</w:t>
            </w:r>
            <w:r>
              <w:rPr>
                <w:rFonts w:hint="eastAsia" w:cs="仿宋_GB2312" w:asciiTheme="minorEastAsia" w:hAnsiTheme="minorEastAsia" w:eastAsiaTheme="minorEastAsia"/>
                <w:szCs w:val="21"/>
                <w:lang w:eastAsia="zh-CN"/>
              </w:rPr>
              <w:t>，</w:t>
            </w:r>
            <w:r>
              <w:rPr>
                <w:rFonts w:hint="eastAsia" w:cs="仿宋_GB2312" w:asciiTheme="minorEastAsia" w:hAnsiTheme="minorEastAsia" w:eastAsiaTheme="minorEastAsia"/>
                <w:b/>
                <w:bCs/>
                <w:szCs w:val="21"/>
                <w:lang w:eastAsia="zh-CN"/>
              </w:rPr>
              <w:t>预计</w:t>
            </w:r>
            <w:r>
              <w:rPr>
                <w:rFonts w:hint="eastAsia" w:cs="仿宋_GB2312" w:asciiTheme="minorEastAsia" w:hAnsiTheme="minorEastAsia" w:eastAsiaTheme="minorEastAsia"/>
                <w:b/>
                <w:bCs/>
                <w:szCs w:val="21"/>
                <w:lang w:val="en-US" w:eastAsia="zh-CN"/>
              </w:rPr>
              <w:t>6月底全部完成。</w:t>
            </w:r>
          </w:p>
          <w:p w14:paraId="19EE6332">
            <w:pPr>
              <w:overflowPunct w:val="0"/>
              <w:ind w:firstLine="422" w:firstLineChars="200"/>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eastAsiaTheme="minorEastAsia"/>
                <w:b/>
                <w:bCs/>
                <w:szCs w:val="21"/>
              </w:rPr>
              <w:t>公安分局：</w:t>
            </w:r>
            <w:r>
              <w:rPr>
                <w:rFonts w:hint="eastAsia" w:cs="仿宋_GB2312" w:asciiTheme="minorEastAsia" w:hAnsiTheme="minorEastAsia" w:eastAsiaTheme="minorEastAsia"/>
                <w:szCs w:val="21"/>
              </w:rPr>
              <w:t>提升路口通行效率，现已完成4处交通堵点分析报告，2处路口4条路段交通堵点渠化改造设计；对现有17条主要道路优化绿波信号配时，现已完成</w:t>
            </w:r>
            <w:r>
              <w:rPr>
                <w:rFonts w:cs="仿宋_GB2312" w:asciiTheme="minorEastAsia" w:hAnsiTheme="minorEastAsia" w:eastAsiaTheme="minorEastAsia"/>
                <w:szCs w:val="21"/>
              </w:rPr>
              <w:t>11</w:t>
            </w:r>
            <w:r>
              <w:rPr>
                <w:rFonts w:hint="eastAsia" w:cs="仿宋_GB2312" w:asciiTheme="minorEastAsia" w:hAnsiTheme="minorEastAsia" w:eastAsiaTheme="minorEastAsia"/>
                <w:szCs w:val="21"/>
              </w:rPr>
              <w:t>条、1</w:t>
            </w:r>
            <w:r>
              <w:rPr>
                <w:rFonts w:cs="仿宋_GB2312" w:asciiTheme="minorEastAsia" w:hAnsiTheme="minorEastAsia" w:eastAsiaTheme="minorEastAsia"/>
                <w:szCs w:val="21"/>
              </w:rPr>
              <w:t>7</w:t>
            </w:r>
            <w:r>
              <w:rPr>
                <w:rFonts w:hint="eastAsia" w:cs="仿宋_GB2312" w:asciiTheme="minorEastAsia" w:hAnsiTheme="minorEastAsia" w:eastAsiaTheme="minorEastAsia"/>
                <w:szCs w:val="21"/>
              </w:rPr>
              <w:t>9个路口单点优化</w:t>
            </w:r>
            <w:r>
              <w:rPr>
                <w:rFonts w:hint="eastAsia" w:cs="仿宋_GB2312" w:asciiTheme="minorEastAsia" w:hAnsiTheme="minorEastAsia" w:eastAsiaTheme="minorEastAsia"/>
                <w:szCs w:val="21"/>
                <w:lang w:eastAsia="zh-CN"/>
              </w:rPr>
              <w:t>，</w:t>
            </w:r>
            <w:r>
              <w:rPr>
                <w:rFonts w:hint="eastAsia" w:cs="仿宋_GB2312" w:asciiTheme="minorEastAsia" w:hAnsiTheme="minorEastAsia" w:eastAsiaTheme="minorEastAsia"/>
                <w:b/>
                <w:bCs/>
                <w:szCs w:val="21"/>
                <w:lang w:eastAsia="zh-CN"/>
              </w:rPr>
              <w:t>预计</w:t>
            </w:r>
            <w:r>
              <w:rPr>
                <w:rFonts w:hint="eastAsia" w:cs="仿宋_GB2312" w:asciiTheme="minorEastAsia" w:hAnsiTheme="minorEastAsia" w:eastAsiaTheme="minorEastAsia"/>
                <w:b/>
                <w:bCs/>
                <w:szCs w:val="21"/>
                <w:lang w:val="en-US" w:eastAsia="zh-CN"/>
              </w:rPr>
              <w:t>8月全部完成。</w:t>
            </w:r>
          </w:p>
        </w:tc>
        <w:tc>
          <w:tcPr>
            <w:tcW w:w="1215" w:type="dxa"/>
            <w:vAlign w:val="center"/>
          </w:tcPr>
          <w:p w14:paraId="51A3986C">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6</w:t>
            </w:r>
            <w:r>
              <w:rPr>
                <w:rFonts w:hint="eastAsia" w:cs="仿宋_GB2312" w:asciiTheme="minorEastAsia" w:hAnsiTheme="minorEastAsia" w:eastAsiaTheme="minorEastAsia"/>
                <w:szCs w:val="21"/>
                <w:lang w:val="en-US" w:eastAsia="zh-CN"/>
              </w:rPr>
              <w:t>7</w:t>
            </w:r>
            <w:r>
              <w:rPr>
                <w:rFonts w:cs="仿宋_GB2312" w:asciiTheme="minorEastAsia" w:hAnsiTheme="minorEastAsia" w:eastAsiaTheme="minorEastAsia"/>
                <w:szCs w:val="21"/>
              </w:rPr>
              <w:t>%</w:t>
            </w:r>
          </w:p>
        </w:tc>
        <w:tc>
          <w:tcPr>
            <w:tcW w:w="1559" w:type="dxa"/>
            <w:vAlign w:val="center"/>
          </w:tcPr>
          <w:p w14:paraId="3EEFA4ED">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区城乡交运局</w:t>
            </w:r>
          </w:p>
          <w:p w14:paraId="15B27C73">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区公安分局交警大队</w:t>
            </w:r>
          </w:p>
          <w:p w14:paraId="469ECF64">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产发集团</w:t>
            </w:r>
          </w:p>
        </w:tc>
      </w:tr>
      <w:tr w14:paraId="7C6D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720" w:type="dxa"/>
            <w:vAlign w:val="center"/>
          </w:tcPr>
          <w:p w14:paraId="01855985">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6</w:t>
            </w:r>
          </w:p>
        </w:tc>
        <w:tc>
          <w:tcPr>
            <w:tcW w:w="2380" w:type="dxa"/>
            <w:vAlign w:val="center"/>
          </w:tcPr>
          <w:p w14:paraId="33581518">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实施章丘黄河防洪安全提升项目。对章丘黄河河段7处、46段坝防洪工程进行续建改建。</w:t>
            </w:r>
          </w:p>
        </w:tc>
        <w:tc>
          <w:tcPr>
            <w:tcW w:w="6750" w:type="dxa"/>
            <w:vAlign w:val="center"/>
          </w:tcPr>
          <w:p w14:paraId="3D95D31A">
            <w:pPr>
              <w:overflowPunct w:val="0"/>
              <w:ind w:firstLine="422"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b/>
                <w:bCs/>
                <w:szCs w:val="21"/>
              </w:rPr>
              <w:t>目前</w:t>
            </w:r>
            <w:r>
              <w:rPr>
                <w:rFonts w:hint="eastAsia" w:cs="仿宋_GB2312" w:asciiTheme="minorEastAsia" w:hAnsiTheme="minorEastAsia" w:eastAsiaTheme="minorEastAsia"/>
                <w:b/>
                <w:bCs/>
                <w:szCs w:val="21"/>
                <w:lang w:eastAsia="zh-CN"/>
              </w:rPr>
              <w:t>已完成年计划</w:t>
            </w:r>
            <w:r>
              <w:rPr>
                <w:rFonts w:hint="eastAsia" w:cs="仿宋_GB2312" w:asciiTheme="minorEastAsia" w:hAnsiTheme="minorEastAsia" w:eastAsiaTheme="minorEastAsia"/>
                <w:b/>
                <w:bCs/>
                <w:szCs w:val="21"/>
                <w:lang w:val="en-US" w:eastAsia="zh-CN"/>
              </w:rPr>
              <w:t>90%。</w:t>
            </w:r>
            <w:r>
              <w:rPr>
                <w:rFonts w:hint="eastAsia" w:cs="仿宋_GB2312" w:asciiTheme="minorEastAsia" w:hAnsiTheme="minorEastAsia" w:eastAsiaTheme="minorEastAsia"/>
                <w:szCs w:val="21"/>
              </w:rPr>
              <w:t>黄河下游十四五防洪工程章丘段共涉及的4处续建和3处改建所有主体工程已完工。其他附属工程（工程绿化、备防石等）正在推进中，自然资源局已发布土地征收启动公告，正在进行地上附属物清点工作。</w:t>
            </w:r>
          </w:p>
        </w:tc>
        <w:tc>
          <w:tcPr>
            <w:tcW w:w="1215" w:type="dxa"/>
            <w:vAlign w:val="center"/>
          </w:tcPr>
          <w:p w14:paraId="1409C1E2">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90%</w:t>
            </w:r>
          </w:p>
        </w:tc>
        <w:tc>
          <w:tcPr>
            <w:tcW w:w="1559" w:type="dxa"/>
            <w:vAlign w:val="center"/>
          </w:tcPr>
          <w:p w14:paraId="0D6ECC83">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区黄河河务局</w:t>
            </w:r>
          </w:p>
          <w:p w14:paraId="683694A2">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区自然资源局</w:t>
            </w:r>
          </w:p>
          <w:p w14:paraId="714F963F">
            <w:pPr>
              <w:overflowPunct w:val="0"/>
              <w:jc w:val="center"/>
              <w:rPr>
                <w:rFonts w:cs="仿宋_GB2312" w:asciiTheme="minorEastAsia" w:hAnsiTheme="minorEastAsia" w:eastAsiaTheme="minorEastAsia"/>
                <w:color w:val="FF0000"/>
                <w:szCs w:val="21"/>
              </w:rPr>
            </w:pPr>
            <w:r>
              <w:rPr>
                <w:rFonts w:hint="eastAsia" w:cs="仿宋_GB2312" w:asciiTheme="minorEastAsia" w:hAnsiTheme="minorEastAsia" w:eastAsiaTheme="minorEastAsia"/>
                <w:szCs w:val="21"/>
              </w:rPr>
              <w:t>黄河街道</w:t>
            </w:r>
          </w:p>
        </w:tc>
      </w:tr>
      <w:tr w14:paraId="1B64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8" w:hRule="atLeast"/>
        </w:trPr>
        <w:tc>
          <w:tcPr>
            <w:tcW w:w="720" w:type="dxa"/>
            <w:vAlign w:val="center"/>
          </w:tcPr>
          <w:p w14:paraId="00D6F336">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7</w:t>
            </w:r>
          </w:p>
        </w:tc>
        <w:tc>
          <w:tcPr>
            <w:tcW w:w="2380" w:type="dxa"/>
            <w:vAlign w:val="center"/>
          </w:tcPr>
          <w:p w14:paraId="1699FB59">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开展医药惠民工程。开展中医药三级服务体系建设，新建高品质国医堂；设置集采药品销售专柜的医保定点药店不少于200家，让群众用上质优价宜的集采药品。</w:t>
            </w:r>
          </w:p>
        </w:tc>
        <w:tc>
          <w:tcPr>
            <w:tcW w:w="6750" w:type="dxa"/>
            <w:vAlign w:val="center"/>
          </w:tcPr>
          <w:p w14:paraId="273C3FAD">
            <w:pPr>
              <w:overflowPunct w:val="0"/>
              <w:ind w:firstLine="422"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b/>
                <w:bCs/>
                <w:szCs w:val="21"/>
              </w:rPr>
              <w:t>卫健局：</w:t>
            </w:r>
            <w:r>
              <w:rPr>
                <w:rFonts w:hint="eastAsia" w:cs="仿宋_GB2312" w:asciiTheme="minorEastAsia" w:hAnsiTheme="minorEastAsia" w:eastAsiaTheme="minorEastAsia"/>
                <w:szCs w:val="21"/>
                <w:lang w:eastAsia="zh-CN"/>
              </w:rPr>
              <w:t>区级层面，</w:t>
            </w:r>
            <w:r>
              <w:rPr>
                <w:rFonts w:hint="eastAsia" w:cs="仿宋_GB2312" w:asciiTheme="minorEastAsia" w:hAnsiTheme="minorEastAsia" w:eastAsiaTheme="minorEastAsia"/>
                <w:szCs w:val="21"/>
              </w:rPr>
              <w:t>山水泉城北城国医堂</w:t>
            </w:r>
            <w:r>
              <w:rPr>
                <w:rFonts w:hint="eastAsia" w:cs="仿宋_GB2312" w:asciiTheme="minorEastAsia" w:hAnsiTheme="minorEastAsia" w:eastAsiaTheme="minorEastAsia"/>
                <w:szCs w:val="21"/>
                <w:lang w:val="en-US" w:eastAsia="zh-CN"/>
              </w:rPr>
              <w:t>已完成选址工作</w:t>
            </w:r>
            <w:r>
              <w:rPr>
                <w:rFonts w:hint="eastAsia" w:cs="仿宋_GB2312" w:asciiTheme="minorEastAsia" w:hAnsiTheme="minorEastAsia" w:eastAsiaTheme="minorEastAsia"/>
                <w:szCs w:val="21"/>
                <w:lang w:eastAsia="zh-CN"/>
              </w:rPr>
              <w:t>，下步加快设计装修施工，</w:t>
            </w:r>
            <w:r>
              <w:rPr>
                <w:rFonts w:hint="eastAsia" w:cs="仿宋_GB2312" w:asciiTheme="minorEastAsia" w:hAnsiTheme="minorEastAsia" w:eastAsiaTheme="minorEastAsia"/>
                <w:szCs w:val="21"/>
              </w:rPr>
              <w:t>诺德名城国医堂</w:t>
            </w:r>
            <w:r>
              <w:rPr>
                <w:rFonts w:hint="eastAsia" w:cs="仿宋_GB2312" w:asciiTheme="minorEastAsia" w:hAnsiTheme="minorEastAsia" w:eastAsiaTheme="minorEastAsia"/>
                <w:szCs w:val="21"/>
                <w:lang w:eastAsia="zh-CN"/>
              </w:rPr>
              <w:t>正在选址。街镇层面，</w:t>
            </w:r>
            <w:r>
              <w:rPr>
                <w:rFonts w:hint="eastAsia" w:cs="仿宋_GB2312" w:asciiTheme="minorEastAsia" w:hAnsiTheme="minorEastAsia" w:eastAsiaTheme="minorEastAsia"/>
                <w:szCs w:val="21"/>
                <w:lang w:val="en-US" w:eastAsia="zh-CN"/>
              </w:rPr>
              <w:t>9家镇街卫生院（社区卫生服务中心）已完成40%进度，11家镇街卫生院（社区卫生服务中心）已完成25%进度。村级层面，遴选出100家村卫生室（社区卫生服务站）建设</w:t>
            </w:r>
            <w:r>
              <w:rPr>
                <w:rFonts w:hint="eastAsia" w:cs="仿宋_GB2312" w:asciiTheme="minorEastAsia" w:hAnsiTheme="minorEastAsia" w:eastAsiaTheme="minorEastAsia"/>
                <w:szCs w:val="21"/>
              </w:rPr>
              <w:t>中医阁</w:t>
            </w:r>
            <w:r>
              <w:rPr>
                <w:rFonts w:hint="eastAsia" w:cs="仿宋_GB2312" w:asciiTheme="minorEastAsia" w:hAnsiTheme="minorEastAsia" w:eastAsiaTheme="minorEastAsia"/>
                <w:szCs w:val="21"/>
                <w:lang w:val="en-US" w:eastAsia="zh-CN"/>
              </w:rPr>
              <w:t>，目前已完成30%进度。同时，</w:t>
            </w:r>
            <w:r>
              <w:rPr>
                <w:rFonts w:hint="eastAsia" w:cs="仿宋_GB2312" w:asciiTheme="minorEastAsia" w:hAnsiTheme="minorEastAsia" w:eastAsiaTheme="minorEastAsia"/>
                <w:szCs w:val="21"/>
              </w:rPr>
              <w:t>积极开展齐鲁中医药优势专科集群建设，加强中医药适宜技术和中医治未病干预方案推广，开展技术培训和人才培养。扎实开展全国基层中医药工作示范县创建工作，做好迎接全国基层中医药工作示范县国家抽检准备工作。</w:t>
            </w:r>
          </w:p>
          <w:p w14:paraId="4C3CF435">
            <w:pPr>
              <w:overflowPunct w:val="0"/>
              <w:ind w:firstLine="422" w:firstLineChars="200"/>
              <w:rPr>
                <w:rFonts w:cs="仿宋_GB2312" w:asciiTheme="minorEastAsia" w:hAnsiTheme="minorEastAsia" w:eastAsiaTheme="minorEastAsia"/>
                <w:color w:val="FF0000"/>
                <w:szCs w:val="21"/>
              </w:rPr>
            </w:pPr>
            <w:r>
              <w:rPr>
                <w:rFonts w:hint="eastAsia" w:cs="仿宋_GB2312" w:asciiTheme="minorEastAsia" w:hAnsiTheme="minorEastAsia" w:eastAsiaTheme="minorEastAsia"/>
                <w:b/>
                <w:bCs/>
                <w:szCs w:val="21"/>
              </w:rPr>
              <w:t>医保局：</w:t>
            </w:r>
            <w:r>
              <w:rPr>
                <w:rFonts w:hint="eastAsia" w:cs="仿宋_GB2312" w:asciiTheme="minorEastAsia" w:hAnsiTheme="minorEastAsia" w:eastAsiaTheme="minorEastAsia"/>
                <w:szCs w:val="21"/>
              </w:rPr>
              <w:t>组织77家设置集采药品销售专柜的医保定点药店开展工作提升，完成年度计划38%。一是开展集采药品宣传，二是开展集采药品市场需求调查，三是开展每月数据统计上报。指导拟纳入名单的健华、健民两家连锁药店总部在网上平台采购集采药品，帮助协调药品配送问题，指导两家药店总部打造样板门店。</w:t>
            </w:r>
          </w:p>
        </w:tc>
        <w:tc>
          <w:tcPr>
            <w:tcW w:w="1215" w:type="dxa"/>
            <w:vAlign w:val="center"/>
          </w:tcPr>
          <w:p w14:paraId="0C50D479">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559" w:type="dxa"/>
            <w:vAlign w:val="center"/>
          </w:tcPr>
          <w:p w14:paraId="598B616D">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区卫健局</w:t>
            </w:r>
          </w:p>
          <w:p w14:paraId="70D32447">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区医保局</w:t>
            </w:r>
          </w:p>
        </w:tc>
      </w:tr>
      <w:tr w14:paraId="784F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720" w:type="dxa"/>
            <w:vAlign w:val="center"/>
          </w:tcPr>
          <w:p w14:paraId="025CB436">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8</w:t>
            </w:r>
          </w:p>
        </w:tc>
        <w:tc>
          <w:tcPr>
            <w:tcW w:w="2380" w:type="dxa"/>
            <w:vAlign w:val="center"/>
          </w:tcPr>
          <w:p w14:paraId="4AD7A984">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开展文化惠民活动。组织百姓剧场、民星才艺大赛、广场舞大赛等文化活动200场次以上；举办乡村好时节活动。</w:t>
            </w:r>
          </w:p>
        </w:tc>
        <w:tc>
          <w:tcPr>
            <w:tcW w:w="6750" w:type="dxa"/>
            <w:vAlign w:val="center"/>
          </w:tcPr>
          <w:p w14:paraId="62887B2B">
            <w:pPr>
              <w:overflowPunct w:val="0"/>
              <w:rPr>
                <w:rFonts w:cs="仿宋_GB2312" w:asciiTheme="minorEastAsia" w:hAnsiTheme="minorEastAsia" w:eastAsiaTheme="minorEastAsia"/>
                <w:szCs w:val="21"/>
              </w:rPr>
            </w:pPr>
            <w:r>
              <w:rPr>
                <w:rFonts w:hint="eastAsia" w:cs="仿宋_GB2312" w:asciiTheme="minorEastAsia" w:hAnsiTheme="minorEastAsia" w:eastAsiaTheme="minorEastAsia"/>
                <w:szCs w:val="21"/>
              </w:rPr>
              <w:t>举办“拥抱春天”章丘区百姓剧场迎新春联欢会、“我们的中国梦”章丘区新社区女性才艺展示、歌舞随行掌游章丘沉浸式文艺演出景区行等活动。2月5日，由妇联、文旅局联合组织的《咱们姐妹是一家》主题曲广场舞公益培训活动，培训人数达60人，目前已在全区推广。3月25日-4月12日，开展章丘区广场健身舞公益培训，培训内容是文化馆舞蹈干部们新创作品《一起红火火》《镜中花》《上春山》《秧歌大舞台》。小戏小剧演出10场，读书活动11场，其他演出及培训15场。指导镇街举办“乡村好时节·乐动生活”主题活动，4月1日，指导举办2024年“乡村好时节·乐动生活”（章丘会场）主题年活动暨章丘区高官寨甜瓜季启动活动。4月5日-4月14日，指导举办“乡村好时节·乐动生活” 第六届中国龙山·平陵田园赏花季活动。</w:t>
            </w:r>
          </w:p>
        </w:tc>
        <w:tc>
          <w:tcPr>
            <w:tcW w:w="1215" w:type="dxa"/>
            <w:vAlign w:val="center"/>
          </w:tcPr>
          <w:p w14:paraId="71B1CD2D">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559" w:type="dxa"/>
            <w:vAlign w:val="center"/>
          </w:tcPr>
          <w:p w14:paraId="33BFF0D5">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区文旅局</w:t>
            </w:r>
          </w:p>
        </w:tc>
      </w:tr>
      <w:tr w14:paraId="6C52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720" w:type="dxa"/>
            <w:vAlign w:val="center"/>
          </w:tcPr>
          <w:p w14:paraId="171A0445">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w:t>
            </w:r>
          </w:p>
        </w:tc>
        <w:tc>
          <w:tcPr>
            <w:tcW w:w="2380" w:type="dxa"/>
            <w:vAlign w:val="center"/>
          </w:tcPr>
          <w:p w14:paraId="3AD9B4A6">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开展“希望学堂”暑期托管活动。在各镇街同步开设“希望学堂”暑期托管班，统一招募持有教师资格证的专业志愿者和辅助志愿者，为1-6年级的特殊困境、留守等青少年提供免费托管服务。</w:t>
            </w:r>
          </w:p>
        </w:tc>
        <w:tc>
          <w:tcPr>
            <w:tcW w:w="6750" w:type="dxa"/>
            <w:vAlign w:val="center"/>
          </w:tcPr>
          <w:p w14:paraId="51FEFC29">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分两个阶段开展工作。第一阶段为筹备阶段，主要是摸排确定18个开展希望学堂的地点、留守儿童基本情况等，联系对接相关教师教育资源；</w:t>
            </w:r>
            <w:r>
              <w:rPr>
                <w:rFonts w:hint="eastAsia" w:cs="仿宋_GB2312" w:asciiTheme="minorEastAsia" w:hAnsiTheme="minorEastAsia" w:eastAsiaTheme="minorEastAsia"/>
                <w:b/>
                <w:bCs/>
                <w:szCs w:val="21"/>
              </w:rPr>
              <w:t>目前，已经完成第一阶段的筹备工作，</w:t>
            </w:r>
            <w:r>
              <w:rPr>
                <w:rFonts w:hint="eastAsia" w:cs="仿宋_GB2312" w:asciiTheme="minorEastAsia" w:hAnsiTheme="minorEastAsia" w:eastAsiaTheme="minorEastAsia"/>
                <w:szCs w:val="21"/>
              </w:rPr>
              <w:t>确定在明水街道明一社区等18个社区（村）开展工作，联系对接11类教育教学资源。下步，将于暑假期间开展第二阶段工作，按时序要求完成招募青年志愿者、托管服务任务。</w:t>
            </w:r>
          </w:p>
        </w:tc>
        <w:tc>
          <w:tcPr>
            <w:tcW w:w="1215" w:type="dxa"/>
            <w:vAlign w:val="center"/>
          </w:tcPr>
          <w:p w14:paraId="1BC10D0C">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50%</w:t>
            </w:r>
          </w:p>
        </w:tc>
        <w:tc>
          <w:tcPr>
            <w:tcW w:w="1559" w:type="dxa"/>
            <w:vAlign w:val="center"/>
          </w:tcPr>
          <w:p w14:paraId="4A747BC5">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团区委</w:t>
            </w:r>
          </w:p>
          <w:p w14:paraId="1C011B2D">
            <w:pPr>
              <w:overflowPunct w:val="0"/>
              <w:jc w:val="center"/>
              <w:rPr>
                <w:rFonts w:cs="仿宋_GB2312" w:asciiTheme="minorEastAsia" w:hAnsiTheme="minorEastAsia" w:eastAsiaTheme="minorEastAsia"/>
                <w:color w:val="FF0000"/>
                <w:szCs w:val="21"/>
              </w:rPr>
            </w:pPr>
            <w:r>
              <w:rPr>
                <w:rFonts w:hint="eastAsia" w:cs="仿宋_GB2312" w:asciiTheme="minorEastAsia" w:hAnsiTheme="minorEastAsia" w:eastAsiaTheme="minorEastAsia"/>
                <w:szCs w:val="21"/>
              </w:rPr>
              <w:t>各镇街</w:t>
            </w:r>
          </w:p>
        </w:tc>
      </w:tr>
      <w:tr w14:paraId="4B3B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720" w:type="dxa"/>
            <w:vAlign w:val="center"/>
          </w:tcPr>
          <w:p w14:paraId="41616519">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10</w:t>
            </w:r>
          </w:p>
        </w:tc>
        <w:tc>
          <w:tcPr>
            <w:tcW w:w="2380" w:type="dxa"/>
            <w:vAlign w:val="center"/>
          </w:tcPr>
          <w:p w14:paraId="33EA69FE">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实施残疾人教育资助工程。对就读高中以上阶段的残疾学生及残疾人子女实施教育资助，优先享受国家、省、市有关部门的教育资助。</w:t>
            </w:r>
          </w:p>
        </w:tc>
        <w:tc>
          <w:tcPr>
            <w:tcW w:w="6750" w:type="dxa"/>
            <w:vAlign w:val="center"/>
          </w:tcPr>
          <w:p w14:paraId="55B2BB34">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已发放2023年度教育资助经费284.76万元。正组织各镇街全面开展拟申报2024年度教育资助的残疾学生及残疾人子女摸底调查，建立残疾学生及残疾人子女教育资助台账。根据《济南市残疾学生和残疾人子女教育资助意见》（济残联[2018</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62号）要求，2024年度教育资助于9月份开始申报。</w:t>
            </w:r>
          </w:p>
        </w:tc>
        <w:tc>
          <w:tcPr>
            <w:tcW w:w="1215" w:type="dxa"/>
            <w:vAlign w:val="center"/>
          </w:tcPr>
          <w:p w14:paraId="363158E7">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559" w:type="dxa"/>
            <w:vAlign w:val="center"/>
          </w:tcPr>
          <w:p w14:paraId="00532AB6">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区残联</w:t>
            </w:r>
          </w:p>
        </w:tc>
      </w:tr>
      <w:tr w14:paraId="5797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20" w:type="dxa"/>
            <w:vAlign w:val="center"/>
          </w:tcPr>
          <w:p w14:paraId="600E4F1C">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11</w:t>
            </w:r>
          </w:p>
        </w:tc>
        <w:tc>
          <w:tcPr>
            <w:tcW w:w="2380" w:type="dxa"/>
            <w:vAlign w:val="center"/>
          </w:tcPr>
          <w:p w14:paraId="4D41EEC5">
            <w:pPr>
              <w:overflowPunct w:val="0"/>
              <w:jc w:val="both"/>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开展“放心消费在章丘”提升活动。对100家放心消费单位进行规范提升，为消费者创造良好的消费环境。</w:t>
            </w:r>
          </w:p>
        </w:tc>
        <w:tc>
          <w:tcPr>
            <w:tcW w:w="6750" w:type="dxa"/>
            <w:vAlign w:val="center"/>
          </w:tcPr>
          <w:p w14:paraId="328082CB">
            <w:pPr>
              <w:overflowPunct w:val="0"/>
              <w:rPr>
                <w:rFonts w:cs="仿宋_GB2312" w:asciiTheme="minorEastAsia" w:hAnsiTheme="minorEastAsia" w:eastAsiaTheme="minorEastAsia"/>
                <w:szCs w:val="21"/>
              </w:rPr>
            </w:pPr>
            <w:r>
              <w:rPr>
                <w:rFonts w:hint="eastAsia" w:cs="仿宋_GB2312" w:asciiTheme="minorEastAsia" w:hAnsiTheme="minorEastAsia" w:eastAsiaTheme="minorEastAsia"/>
                <w:szCs w:val="21"/>
                <w:lang w:eastAsia="zh-CN"/>
              </w:rPr>
              <w:t>目前，结合前期创建活动，已经规范提升</w:t>
            </w:r>
            <w:r>
              <w:rPr>
                <w:rFonts w:hint="eastAsia" w:cs="仿宋_GB2312" w:asciiTheme="minorEastAsia" w:hAnsiTheme="minorEastAsia" w:eastAsiaTheme="minorEastAsia"/>
                <w:szCs w:val="21"/>
                <w:lang w:val="en-US" w:eastAsia="zh-CN"/>
              </w:rPr>
              <w:t>30家放心消费单位。同时，</w:t>
            </w:r>
            <w:r>
              <w:rPr>
                <w:rFonts w:hint="eastAsia" w:cs="仿宋_GB2312" w:asciiTheme="minorEastAsia" w:hAnsiTheme="minorEastAsia" w:eastAsiaTheme="minorEastAsia"/>
                <w:szCs w:val="21"/>
              </w:rPr>
              <w:t>结合“3·15国际消费者权益日”，组织开展放心消费系列宣传活动，积极引导与群众生活消费相关的市场主体参与放心消费活动，不断扩大活动的影响力和覆盖面。</w:t>
            </w:r>
          </w:p>
        </w:tc>
        <w:tc>
          <w:tcPr>
            <w:tcW w:w="1215" w:type="dxa"/>
            <w:vAlign w:val="center"/>
          </w:tcPr>
          <w:p w14:paraId="09C693A0">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559" w:type="dxa"/>
            <w:vAlign w:val="center"/>
          </w:tcPr>
          <w:p w14:paraId="696C4E5B">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区市场监管局</w:t>
            </w:r>
          </w:p>
        </w:tc>
      </w:tr>
      <w:tr w14:paraId="344C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720" w:type="dxa"/>
            <w:vAlign w:val="center"/>
          </w:tcPr>
          <w:p w14:paraId="1D274E49">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12</w:t>
            </w:r>
          </w:p>
        </w:tc>
        <w:tc>
          <w:tcPr>
            <w:tcW w:w="2380" w:type="dxa"/>
            <w:vAlign w:val="center"/>
          </w:tcPr>
          <w:p w14:paraId="1114B0C2">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实施便民消费提升项目。新引进商业品牌首店2家；建设改造社区一刻钟便民生活圈2个；建成至少1个数字人民币消费集聚区。</w:t>
            </w:r>
          </w:p>
        </w:tc>
        <w:tc>
          <w:tcPr>
            <w:tcW w:w="6750" w:type="dxa"/>
            <w:vAlign w:val="center"/>
          </w:tcPr>
          <w:p w14:paraId="0FDA1FC8">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发挥服务业联席会议制度牵头部门作用，督促行业主管部门按进度保质保量完成所承担便民消费提升任务。目前，区商务服务中心积极引导和谐广场、银座商城、大润发等商超做好商业首店招引工作，积极引导明水、双山等街道改造一刻钟便民生活圈2个。</w:t>
            </w:r>
          </w:p>
          <w:p w14:paraId="0627747C">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数字人民币消费集聚区建设方面，已建成1个数字人民币消费集聚区。2024年1月，章丘区明水古城数字人民币消费集聚区挂牌暨工商银行数字人民币硬钱包发布活动成功举办，既标志着全市首笔数字人民币硬件钱包落地，也标志着全市首个以文旅景区为依托的数字人民币消费集聚区创新试点成功挂牌，进一步以数字赋能金融业发展。</w:t>
            </w:r>
          </w:p>
        </w:tc>
        <w:tc>
          <w:tcPr>
            <w:tcW w:w="1215" w:type="dxa"/>
            <w:vAlign w:val="center"/>
          </w:tcPr>
          <w:p w14:paraId="0A738F8D">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50%</w:t>
            </w:r>
          </w:p>
        </w:tc>
        <w:tc>
          <w:tcPr>
            <w:tcW w:w="1559" w:type="dxa"/>
            <w:vAlign w:val="center"/>
          </w:tcPr>
          <w:p w14:paraId="3A564491">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区发改局</w:t>
            </w:r>
          </w:p>
          <w:p w14:paraId="328F0954">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商务服务中心</w:t>
            </w:r>
          </w:p>
          <w:p w14:paraId="673202BA">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金融运行监测中心</w:t>
            </w:r>
          </w:p>
        </w:tc>
      </w:tr>
      <w:tr w14:paraId="454C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720" w:type="dxa"/>
            <w:vAlign w:val="center"/>
          </w:tcPr>
          <w:p w14:paraId="2AA3A6E4">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13</w:t>
            </w:r>
          </w:p>
        </w:tc>
        <w:tc>
          <w:tcPr>
            <w:tcW w:w="2380" w:type="dxa"/>
            <w:vAlign w:val="center"/>
          </w:tcPr>
          <w:p w14:paraId="6CF6DAB9">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实施“博爱光明”项目。对罹患白内障、眼胬（nu）肉，需手术治疗的60岁以上困难群众实施专项医疗救助活动，计划全年救助困难群众2000人。</w:t>
            </w:r>
          </w:p>
        </w:tc>
        <w:tc>
          <w:tcPr>
            <w:tcW w:w="6750" w:type="dxa"/>
            <w:vAlign w:val="center"/>
          </w:tcPr>
          <w:p w14:paraId="2F088937">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2024年3月6日召开区红十字会承担民生实事工作推进会；项目承担机构明水眼科医院组织专家团队深入镇街村居（社区），开展眼病筛查，对罹患白内障、眼胬肉，需手术治疗的60岁以上困难群众实施专项救助，帮助患者重见光明。目前已手术救助困难群众852人。</w:t>
            </w:r>
          </w:p>
        </w:tc>
        <w:tc>
          <w:tcPr>
            <w:tcW w:w="1215" w:type="dxa"/>
            <w:vAlign w:val="center"/>
          </w:tcPr>
          <w:p w14:paraId="44826FD0">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w:t>
            </w:r>
            <w:r>
              <w:rPr>
                <w:rFonts w:cs="仿宋_GB2312" w:asciiTheme="minorEastAsia" w:hAnsiTheme="minorEastAsia" w:eastAsiaTheme="minorEastAsia"/>
                <w:szCs w:val="21"/>
              </w:rPr>
              <w:t>3</w:t>
            </w:r>
            <w:r>
              <w:rPr>
                <w:rFonts w:hint="eastAsia" w:cs="仿宋_GB2312" w:asciiTheme="minorEastAsia" w:hAnsiTheme="minorEastAsia" w:eastAsiaTheme="minorEastAsia"/>
                <w:szCs w:val="21"/>
              </w:rPr>
              <w:t>%</w:t>
            </w:r>
          </w:p>
        </w:tc>
        <w:tc>
          <w:tcPr>
            <w:tcW w:w="1559" w:type="dxa"/>
            <w:vAlign w:val="center"/>
          </w:tcPr>
          <w:p w14:paraId="65580980">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红十字会</w:t>
            </w:r>
          </w:p>
        </w:tc>
      </w:tr>
      <w:tr w14:paraId="5F82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720" w:type="dxa"/>
            <w:vAlign w:val="center"/>
          </w:tcPr>
          <w:p w14:paraId="022C294E">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14</w:t>
            </w:r>
          </w:p>
        </w:tc>
        <w:tc>
          <w:tcPr>
            <w:tcW w:w="2380" w:type="dxa"/>
            <w:vAlign w:val="center"/>
          </w:tcPr>
          <w:p w14:paraId="16A47231">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开展长者互助食堂活动。动员社工、慈善、志愿者组织等社会力量参与幸福院助老食堂运转，为农村老人提供助餐、文化娱乐、卫生清洁等多种服务。全年计划开展30周，涉及150个村以上、惠及老人6000余人次。</w:t>
            </w:r>
          </w:p>
        </w:tc>
        <w:tc>
          <w:tcPr>
            <w:tcW w:w="6750" w:type="dxa"/>
            <w:vAlign w:val="center"/>
          </w:tcPr>
          <w:p w14:paraId="29794F35">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自2024年1月起，长者互助食堂活动累计开展8周、28村次，惠及老人约950余人次。</w:t>
            </w:r>
          </w:p>
        </w:tc>
        <w:tc>
          <w:tcPr>
            <w:tcW w:w="1215" w:type="dxa"/>
            <w:vAlign w:val="center"/>
          </w:tcPr>
          <w:p w14:paraId="068BECD7">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559" w:type="dxa"/>
            <w:vAlign w:val="center"/>
          </w:tcPr>
          <w:p w14:paraId="702EB6B0">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区委宣传部</w:t>
            </w:r>
          </w:p>
          <w:p w14:paraId="3D725782">
            <w:pPr>
              <w:overflowPunct w:val="0"/>
              <w:jc w:val="center"/>
              <w:rPr>
                <w:rFonts w:cs="仿宋_GB2312" w:asciiTheme="minorEastAsia" w:hAnsiTheme="minorEastAsia" w:eastAsiaTheme="minorEastAsia"/>
                <w:color w:val="FF0000"/>
                <w:szCs w:val="21"/>
              </w:rPr>
            </w:pPr>
            <w:r>
              <w:rPr>
                <w:rFonts w:hint="eastAsia" w:cs="仿宋_GB2312" w:asciiTheme="minorEastAsia" w:hAnsiTheme="minorEastAsia" w:eastAsiaTheme="minorEastAsia"/>
                <w:szCs w:val="21"/>
              </w:rPr>
              <w:t>区民政局</w:t>
            </w:r>
          </w:p>
        </w:tc>
      </w:tr>
      <w:tr w14:paraId="1563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720" w:type="dxa"/>
            <w:vAlign w:val="center"/>
          </w:tcPr>
          <w:p w14:paraId="37D769B8">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15</w:t>
            </w:r>
          </w:p>
        </w:tc>
        <w:tc>
          <w:tcPr>
            <w:tcW w:w="2380" w:type="dxa"/>
            <w:vAlign w:val="center"/>
          </w:tcPr>
          <w:p w14:paraId="79E50912">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提高困难群众生活保障标准。将城乡低保标准、特困人员照料护理标准、困难残疾人生活补贴、重度残疾人护理补贴分别提高5%以上，惠及困难群众3万余人。</w:t>
            </w:r>
          </w:p>
        </w:tc>
        <w:tc>
          <w:tcPr>
            <w:tcW w:w="6750" w:type="dxa"/>
            <w:vAlign w:val="center"/>
          </w:tcPr>
          <w:p w14:paraId="74536C48">
            <w:pPr>
              <w:overflowPunct w:val="0"/>
              <w:ind w:firstLine="422" w:firstLineChars="200"/>
              <w:rPr>
                <w:rFonts w:cs="仿宋_GB2312" w:asciiTheme="minorEastAsia" w:hAnsiTheme="minorEastAsia" w:eastAsiaTheme="minorEastAsia"/>
                <w:szCs w:val="21"/>
              </w:rPr>
            </w:pPr>
            <w:r>
              <w:rPr>
                <w:rFonts w:hint="eastAsia" w:cs="仿宋_GB2312" w:asciiTheme="minorEastAsia" w:hAnsiTheme="minorEastAsia" w:eastAsiaTheme="minorEastAsia"/>
                <w:b/>
                <w:bCs/>
                <w:szCs w:val="21"/>
                <w:lang w:eastAsia="zh-CN"/>
              </w:rPr>
              <w:t>已完成年度任务。</w:t>
            </w:r>
            <w:r>
              <w:rPr>
                <w:rFonts w:hint="eastAsia" w:cs="仿宋_GB2312" w:asciiTheme="minorEastAsia" w:hAnsiTheme="minorEastAsia" w:eastAsiaTheme="minorEastAsia"/>
                <w:szCs w:val="21"/>
              </w:rPr>
              <w:t>2024年1月起，章丘区城市低保标准由每人每月1045元提高到1114元，农村低保标准由每人每月814元提高到884元。农村特困人员照料护理标准按照自理、半自理和完全不能自理人员三种档次，由每人每月分别为281元、466元、932元提高到每人每月296元、491元、982元。</w:t>
            </w:r>
          </w:p>
        </w:tc>
        <w:tc>
          <w:tcPr>
            <w:tcW w:w="1215" w:type="dxa"/>
            <w:vAlign w:val="center"/>
          </w:tcPr>
          <w:p w14:paraId="07B558C7">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100%</w:t>
            </w:r>
          </w:p>
        </w:tc>
        <w:tc>
          <w:tcPr>
            <w:tcW w:w="1559" w:type="dxa"/>
            <w:vAlign w:val="center"/>
          </w:tcPr>
          <w:p w14:paraId="2A2E1E56">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区民政局</w:t>
            </w:r>
          </w:p>
        </w:tc>
      </w:tr>
      <w:tr w14:paraId="5D6C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trPr>
        <w:tc>
          <w:tcPr>
            <w:tcW w:w="720" w:type="dxa"/>
            <w:vAlign w:val="center"/>
          </w:tcPr>
          <w:p w14:paraId="65CF37A5">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16</w:t>
            </w:r>
          </w:p>
        </w:tc>
        <w:tc>
          <w:tcPr>
            <w:tcW w:w="2380" w:type="dxa"/>
            <w:vAlign w:val="center"/>
          </w:tcPr>
          <w:p w14:paraId="54967140">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展人间真爱·助老助浴活动。为章丘区户籍、享受长护险60周岁以上老年人群、80周岁以上有助浴需求的高龄老年人、不能自理的60周岁以上残疾人及其他有助浴需求的特殊群体老年人提供优质、安全、舒心、专业的助浴服务。</w:t>
            </w:r>
          </w:p>
        </w:tc>
        <w:tc>
          <w:tcPr>
            <w:tcW w:w="6750" w:type="dxa"/>
            <w:vAlign w:val="center"/>
          </w:tcPr>
          <w:p w14:paraId="64F91D0E">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根据天气变化、老人身体状况及意愿等因素，建立动态筛选、定期沟通服务机制，前期已经联合卫健、医保部门对特殊群体老年人进行筛选，目前已筛选出符合条件的老人443人，完成筛选建档工作。一季度联系沟通服务有助浴需求的老年人3人。下步，将根据天气变化、老人的意愿，及时做好沟通和助浴服务工作。</w:t>
            </w:r>
          </w:p>
        </w:tc>
        <w:tc>
          <w:tcPr>
            <w:tcW w:w="1215" w:type="dxa"/>
            <w:vAlign w:val="center"/>
          </w:tcPr>
          <w:p w14:paraId="1FD9F118">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559" w:type="dxa"/>
            <w:vAlign w:val="center"/>
          </w:tcPr>
          <w:p w14:paraId="5BC2926D">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区民政局</w:t>
            </w:r>
          </w:p>
        </w:tc>
      </w:tr>
      <w:tr w14:paraId="6A6F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720" w:type="dxa"/>
            <w:vAlign w:val="center"/>
          </w:tcPr>
          <w:p w14:paraId="777E8483">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17</w:t>
            </w:r>
          </w:p>
        </w:tc>
        <w:tc>
          <w:tcPr>
            <w:tcW w:w="2380" w:type="dxa"/>
            <w:vAlign w:val="center"/>
          </w:tcPr>
          <w:p w14:paraId="067EB64A">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免费为低收入适龄妇女办理“两癌”保险。为全区18-70岁低收入妇女免费办理“两癌”（乳腺癌和宫颈癌）保险，每人保额3万元。</w:t>
            </w:r>
          </w:p>
        </w:tc>
        <w:tc>
          <w:tcPr>
            <w:tcW w:w="6750" w:type="dxa"/>
            <w:vAlign w:val="center"/>
          </w:tcPr>
          <w:p w14:paraId="547698CE">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本项工作分为摸排建档、核查投保两个阶段，</w:t>
            </w:r>
            <w:r>
              <w:rPr>
                <w:rFonts w:hint="eastAsia" w:cs="仿宋_GB2312" w:asciiTheme="minorEastAsia" w:hAnsiTheme="minorEastAsia" w:eastAsiaTheme="minorEastAsia"/>
                <w:b/>
                <w:bCs/>
                <w:szCs w:val="21"/>
              </w:rPr>
              <w:t>目前已经完成摸排建档工作，</w:t>
            </w:r>
            <w:r>
              <w:rPr>
                <w:rFonts w:hint="eastAsia" w:cs="仿宋_GB2312" w:asciiTheme="minorEastAsia" w:hAnsiTheme="minorEastAsia" w:eastAsiaTheme="minorEastAsia"/>
                <w:szCs w:val="21"/>
              </w:rPr>
              <w:t>会同区民政局、区乡村振兴局、各街道（镇）妇联摸排全区低收入适龄妇女8000余人，目前已有7727人通过资格审核。下步，将按时序进度加快推进投保工作。</w:t>
            </w:r>
          </w:p>
        </w:tc>
        <w:tc>
          <w:tcPr>
            <w:tcW w:w="1215" w:type="dxa"/>
            <w:vAlign w:val="center"/>
          </w:tcPr>
          <w:p w14:paraId="07482380">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50%</w:t>
            </w:r>
          </w:p>
        </w:tc>
        <w:tc>
          <w:tcPr>
            <w:tcW w:w="1559" w:type="dxa"/>
            <w:vAlign w:val="center"/>
          </w:tcPr>
          <w:p w14:paraId="24E3DC06">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区妇联</w:t>
            </w:r>
          </w:p>
        </w:tc>
      </w:tr>
      <w:tr w14:paraId="2C2B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20" w:type="dxa"/>
            <w:vAlign w:val="center"/>
          </w:tcPr>
          <w:p w14:paraId="33E87953">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18</w:t>
            </w:r>
          </w:p>
        </w:tc>
        <w:tc>
          <w:tcPr>
            <w:tcW w:w="2380" w:type="dxa"/>
            <w:vAlign w:val="center"/>
          </w:tcPr>
          <w:p w14:paraId="7BD6183C">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实施“生命安全·应急救护”培训项目。计划开展“生命安全·应急救护”持证培训3000人，公益性“生命安全·应急救护”培训3万人。</w:t>
            </w:r>
          </w:p>
        </w:tc>
        <w:tc>
          <w:tcPr>
            <w:tcW w:w="6750" w:type="dxa"/>
            <w:vAlign w:val="center"/>
          </w:tcPr>
          <w:p w14:paraId="71F515B5">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为企业员工、教师、职工、学生等有需求的群体开展“生命安全·应急救护”持证培训，培训急救员970人。通过救护培训进社区、进学校、进企业、进农村、进集市等活动，组织开展“生命安全·应急救护”公益性普及培训6500余人。</w:t>
            </w:r>
          </w:p>
        </w:tc>
        <w:tc>
          <w:tcPr>
            <w:tcW w:w="1215" w:type="dxa"/>
            <w:vAlign w:val="center"/>
          </w:tcPr>
          <w:p w14:paraId="5EDBE529">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559" w:type="dxa"/>
            <w:vAlign w:val="center"/>
          </w:tcPr>
          <w:p w14:paraId="515F92E7">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红十字会</w:t>
            </w:r>
          </w:p>
        </w:tc>
      </w:tr>
      <w:tr w14:paraId="3582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720" w:type="dxa"/>
            <w:vAlign w:val="center"/>
          </w:tcPr>
          <w:p w14:paraId="7006EBA1">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19</w:t>
            </w:r>
          </w:p>
        </w:tc>
        <w:tc>
          <w:tcPr>
            <w:tcW w:w="2380" w:type="dxa"/>
            <w:vAlign w:val="center"/>
          </w:tcPr>
          <w:p w14:paraId="14491E29">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实施知识产权惠企服务提升项目。建设线上线下融合一体的知识产权服务平台，创建区域性知识产权联盟，为企业提供培训、产学院交流、质押融资等服务。</w:t>
            </w:r>
          </w:p>
        </w:tc>
        <w:tc>
          <w:tcPr>
            <w:tcW w:w="6750" w:type="dxa"/>
            <w:vAlign w:val="center"/>
          </w:tcPr>
          <w:p w14:paraId="3376D8E6">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发区管委会已在双创基地建立线下知识产权运营(公共)服务平台，为园区企业、高校等提供产学研交流、合作、咨询等服务；已建立线上知识产权运营(公共)服务平台，为园区企业提供转移转化、产权纠纷等咨询服务。召开明水经济技术开发区重点产业知识产权联盟成立大会。首批成员单位过百家，包含企业、院校、科研机构、金融机构等，主要开展技术创新和知识产权合作等。</w:t>
            </w:r>
          </w:p>
          <w:p w14:paraId="291C9CAA">
            <w:pPr>
              <w:overflowPunct w:val="0"/>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知识产权惠企服务线上平台建设主体框架已搭建完毕，现在调试阶段，4月份开始试运行；线下平台已制定本年度服务计划。第一季度开展了章丘区地理标志保护运用提升行动，邀请了省农担工作人员对辖区11家地理标志持有单位进行“地标贷”业务讲解，进行了地理标志规范使用培训，动员各地标持有单位进行换标工作；同时指导并推荐4家企业参评中国专利奖，8家企业参评山东省专利奖，截</w:t>
            </w:r>
            <w:r>
              <w:rPr>
                <w:rFonts w:hint="eastAsia" w:cs="仿宋_GB2312" w:asciiTheme="minorEastAsia" w:hAnsiTheme="minorEastAsia" w:eastAsiaTheme="minorEastAsia"/>
                <w:szCs w:val="21"/>
                <w:lang w:eastAsia="zh-CN"/>
              </w:rPr>
              <w:t>至</w:t>
            </w:r>
            <w:r>
              <w:rPr>
                <w:rFonts w:hint="eastAsia" w:cs="仿宋_GB2312" w:asciiTheme="minorEastAsia" w:hAnsiTheme="minorEastAsia" w:eastAsiaTheme="minorEastAsia"/>
                <w:szCs w:val="21"/>
              </w:rPr>
              <w:t>目前有4家企业和1名个人已通过省专利奖第一轮预审。</w:t>
            </w:r>
          </w:p>
        </w:tc>
        <w:tc>
          <w:tcPr>
            <w:tcW w:w="1215" w:type="dxa"/>
            <w:vAlign w:val="center"/>
          </w:tcPr>
          <w:p w14:paraId="682978FD">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559" w:type="dxa"/>
            <w:vAlign w:val="center"/>
          </w:tcPr>
          <w:p w14:paraId="30D6695C">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区市场监管局</w:t>
            </w:r>
          </w:p>
          <w:p w14:paraId="748657F4">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明水经济技术开发区管委会</w:t>
            </w:r>
          </w:p>
          <w:p w14:paraId="2E7DA6EB">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区工信局</w:t>
            </w:r>
          </w:p>
        </w:tc>
      </w:tr>
      <w:tr w14:paraId="19F7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720" w:type="dxa"/>
            <w:vAlign w:val="center"/>
          </w:tcPr>
          <w:p w14:paraId="12537226">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20</w:t>
            </w:r>
          </w:p>
        </w:tc>
        <w:tc>
          <w:tcPr>
            <w:tcW w:w="2380" w:type="dxa"/>
            <w:vAlign w:val="center"/>
          </w:tcPr>
          <w:p w14:paraId="267B2C89">
            <w:pPr>
              <w:overflowPunct w:val="0"/>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实施市政路灯维护工程。更换城区25条路段的灯具，LED灯头4100余个，加装单灯控制器4100余套，更换灯杆内线5.5万米，搭建智慧管理平台，实现智慧控制。</w:t>
            </w:r>
          </w:p>
        </w:tc>
        <w:tc>
          <w:tcPr>
            <w:tcW w:w="6750" w:type="dxa"/>
            <w:vAlign w:val="center"/>
          </w:tcPr>
          <w:p w14:paraId="18DCC533">
            <w:pPr>
              <w:overflowPunct w:val="0"/>
              <w:ind w:firstLine="422" w:firstLineChars="200"/>
              <w:rPr>
                <w:rFonts w:cs="仿宋_GB2312" w:asciiTheme="minorEastAsia" w:hAnsiTheme="minorEastAsia" w:eastAsiaTheme="minorEastAsia"/>
                <w:szCs w:val="21"/>
              </w:rPr>
            </w:pPr>
            <w:r>
              <w:rPr>
                <w:rFonts w:hint="eastAsia" w:cs="仿宋_GB2312" w:asciiTheme="minorEastAsia" w:hAnsiTheme="minorEastAsia" w:eastAsiaTheme="minorEastAsia"/>
                <w:b/>
                <w:bCs/>
                <w:szCs w:val="21"/>
                <w:lang w:eastAsia="zh-CN"/>
              </w:rPr>
              <w:t>已完成年度任务。</w:t>
            </w:r>
            <w:r>
              <w:rPr>
                <w:rFonts w:hint="eastAsia" w:cs="仿宋_GB2312" w:asciiTheme="minorEastAsia" w:hAnsiTheme="minorEastAsia" w:eastAsiaTheme="minorEastAsia"/>
                <w:szCs w:val="21"/>
              </w:rPr>
              <w:t>市政路灯节能智慧提升工程自3月1日正式开工，目前已全面完工。共计更换城区30条道路、4817个灯头，加装单灯控制器4281个，更换灯杆内线5.8万米。所有提升道路实现智慧化控制，进入节能运行模式，即：从开始亮灯时间到晚上11点，执行70%功率运行；晚11点到次日灭灯前1小时，执行40%功率运行；早晨灭灯前最后1小时，恢复到70%功率运行。</w:t>
            </w:r>
          </w:p>
        </w:tc>
        <w:tc>
          <w:tcPr>
            <w:tcW w:w="1215" w:type="dxa"/>
            <w:vAlign w:val="center"/>
          </w:tcPr>
          <w:p w14:paraId="7C6EFCC9">
            <w:pPr>
              <w:overflowPunct w:val="0"/>
              <w:jc w:val="center"/>
              <w:rPr>
                <w:rFonts w:cs="仿宋_GB2312" w:asciiTheme="minorEastAsia" w:hAnsiTheme="minorEastAsia" w:eastAsiaTheme="minorEastAsia"/>
                <w:szCs w:val="21"/>
              </w:rPr>
            </w:pPr>
            <w:r>
              <w:rPr>
                <w:rFonts w:cs="仿宋_GB2312" w:asciiTheme="minorEastAsia" w:hAnsiTheme="minorEastAsia" w:eastAsiaTheme="minorEastAsia"/>
                <w:szCs w:val="21"/>
              </w:rPr>
              <w:t>100</w:t>
            </w:r>
            <w:r>
              <w:rPr>
                <w:rFonts w:hint="eastAsia" w:cs="仿宋_GB2312" w:asciiTheme="minorEastAsia" w:hAnsiTheme="minorEastAsia" w:eastAsiaTheme="minorEastAsia"/>
                <w:szCs w:val="21"/>
              </w:rPr>
              <w:t>%</w:t>
            </w:r>
          </w:p>
        </w:tc>
        <w:tc>
          <w:tcPr>
            <w:tcW w:w="1559" w:type="dxa"/>
            <w:vAlign w:val="center"/>
          </w:tcPr>
          <w:p w14:paraId="3AC61D32">
            <w:pPr>
              <w:overflowPunct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区城市管理局</w:t>
            </w:r>
          </w:p>
        </w:tc>
      </w:tr>
    </w:tbl>
    <w:p w14:paraId="2A142C24">
      <w:pPr>
        <w:spacing w:line="240" w:lineRule="exact"/>
        <w:rPr>
          <w:rStyle w:val="6"/>
          <w:rFonts w:ascii="仿宋_GB2312" w:hAnsi="仿宋_GB2312" w:eastAsia="仿宋_GB2312"/>
          <w:sz w:val="32"/>
          <w:szCs w:val="32"/>
        </w:rPr>
      </w:pPr>
    </w:p>
    <w:sectPr>
      <w:footerReference r:id="rId3" w:type="default"/>
      <w:pgSz w:w="16838" w:h="11906" w:orient="landscape"/>
      <w:pgMar w:top="1134" w:right="1440" w:bottom="102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方正小标宋简体">
    <w:altName w:val="Arial Unicode MS"/>
    <w:panose1 w:val="00000600000000000000"/>
    <w:charset w:val="86"/>
    <w:family w:val="script"/>
    <w:pitch w:val="default"/>
    <w:sig w:usb0="00000000" w:usb1="00000000" w:usb2="00000012" w:usb3="00000000" w:csb0="00160001" w:csb1="1203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2EAF">
    <w:pPr>
      <w:pStyle w:val="2"/>
      <w:rPr>
        <w:rStyle w:val="6"/>
      </w:rP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D293FA0">
                <w:pPr>
                  <w:pStyle w:val="2"/>
                </w:pPr>
                <w:r>
                  <w:fldChar w:fldCharType="begin"/>
                </w:r>
                <w:r>
                  <w:instrText xml:space="preserve"> PAGE  \* MERGEFORMAT </w:instrText>
                </w:r>
                <w:r>
                  <w:fldChar w:fldCharType="separate"/>
                </w:r>
                <w:r>
                  <w:t>1</w:t>
                </w:r>
                <w:r>
                  <w:fldChar w:fldCharType="end"/>
                </w:r>
              </w:p>
            </w:txbxContent>
          </v:textbox>
        </v:shape>
      </w:pict>
    </w:r>
    <w:r>
      <w:rPr>
        <w:rStyle w:val="6"/>
      </w:rPr>
      <w:pict>
        <v:shape id="_x0000_s3073" o:spid="_x0000_s3073"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14:paraId="140D1422">
                <w:pPr>
                  <w:rPr>
                    <w:rStyle w:val="6"/>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mViMWZlMWUwMWQzMmU2YzM2MGVmYzJlYTExYmVhZmIifQ=="/>
  </w:docVars>
  <w:rsids>
    <w:rsidRoot w:val="00B105EB"/>
    <w:rsid w:val="000037C9"/>
    <w:rsid w:val="00040665"/>
    <w:rsid w:val="00054486"/>
    <w:rsid w:val="00055D6A"/>
    <w:rsid w:val="00060D53"/>
    <w:rsid w:val="000618F3"/>
    <w:rsid w:val="000735B3"/>
    <w:rsid w:val="00087B72"/>
    <w:rsid w:val="00093265"/>
    <w:rsid w:val="0009513C"/>
    <w:rsid w:val="00096B0F"/>
    <w:rsid w:val="000B1937"/>
    <w:rsid w:val="000D0D51"/>
    <w:rsid w:val="000D48C3"/>
    <w:rsid w:val="000E3B05"/>
    <w:rsid w:val="000F3908"/>
    <w:rsid w:val="001406C6"/>
    <w:rsid w:val="00146E7F"/>
    <w:rsid w:val="0016753F"/>
    <w:rsid w:val="0018110F"/>
    <w:rsid w:val="00184EA7"/>
    <w:rsid w:val="001A2170"/>
    <w:rsid w:val="001F4AD6"/>
    <w:rsid w:val="0022289B"/>
    <w:rsid w:val="00253596"/>
    <w:rsid w:val="00261801"/>
    <w:rsid w:val="002675D6"/>
    <w:rsid w:val="002726A6"/>
    <w:rsid w:val="0028022F"/>
    <w:rsid w:val="002834D7"/>
    <w:rsid w:val="002C6F90"/>
    <w:rsid w:val="002C7389"/>
    <w:rsid w:val="002F0CD5"/>
    <w:rsid w:val="003341B5"/>
    <w:rsid w:val="00337C25"/>
    <w:rsid w:val="00362615"/>
    <w:rsid w:val="00366BAA"/>
    <w:rsid w:val="00390E69"/>
    <w:rsid w:val="00392251"/>
    <w:rsid w:val="00394912"/>
    <w:rsid w:val="003A128D"/>
    <w:rsid w:val="003A73F4"/>
    <w:rsid w:val="003C57FE"/>
    <w:rsid w:val="003C5D2B"/>
    <w:rsid w:val="003C6F03"/>
    <w:rsid w:val="003D1399"/>
    <w:rsid w:val="003D5D60"/>
    <w:rsid w:val="003D6443"/>
    <w:rsid w:val="003D75AC"/>
    <w:rsid w:val="0040529B"/>
    <w:rsid w:val="00406D56"/>
    <w:rsid w:val="00423B79"/>
    <w:rsid w:val="0044093D"/>
    <w:rsid w:val="00462F7A"/>
    <w:rsid w:val="0047125B"/>
    <w:rsid w:val="0047642E"/>
    <w:rsid w:val="00481118"/>
    <w:rsid w:val="004A59D1"/>
    <w:rsid w:val="004B0000"/>
    <w:rsid w:val="004B1B56"/>
    <w:rsid w:val="004C3794"/>
    <w:rsid w:val="004C70F8"/>
    <w:rsid w:val="004D7FCD"/>
    <w:rsid w:val="004F16E7"/>
    <w:rsid w:val="004F7E1E"/>
    <w:rsid w:val="0050498B"/>
    <w:rsid w:val="00504E5F"/>
    <w:rsid w:val="00514DB6"/>
    <w:rsid w:val="00531921"/>
    <w:rsid w:val="0054285D"/>
    <w:rsid w:val="00543496"/>
    <w:rsid w:val="00575681"/>
    <w:rsid w:val="00580C9D"/>
    <w:rsid w:val="00590303"/>
    <w:rsid w:val="005C0712"/>
    <w:rsid w:val="005D66BF"/>
    <w:rsid w:val="005D694F"/>
    <w:rsid w:val="005F1F21"/>
    <w:rsid w:val="006006A6"/>
    <w:rsid w:val="00604EE0"/>
    <w:rsid w:val="00615F28"/>
    <w:rsid w:val="00626B22"/>
    <w:rsid w:val="00632474"/>
    <w:rsid w:val="006771B8"/>
    <w:rsid w:val="006935D4"/>
    <w:rsid w:val="006B3E25"/>
    <w:rsid w:val="006C2A68"/>
    <w:rsid w:val="006D19DC"/>
    <w:rsid w:val="006D51EC"/>
    <w:rsid w:val="006E42B0"/>
    <w:rsid w:val="00701B13"/>
    <w:rsid w:val="00716AFC"/>
    <w:rsid w:val="00717CAA"/>
    <w:rsid w:val="00721F92"/>
    <w:rsid w:val="0073098A"/>
    <w:rsid w:val="007376C0"/>
    <w:rsid w:val="00737B1B"/>
    <w:rsid w:val="007417E6"/>
    <w:rsid w:val="00742D3D"/>
    <w:rsid w:val="00745BD3"/>
    <w:rsid w:val="00774E78"/>
    <w:rsid w:val="00780A3C"/>
    <w:rsid w:val="00790B11"/>
    <w:rsid w:val="00797126"/>
    <w:rsid w:val="007E5993"/>
    <w:rsid w:val="007F38EB"/>
    <w:rsid w:val="008238FD"/>
    <w:rsid w:val="00847060"/>
    <w:rsid w:val="00866BA9"/>
    <w:rsid w:val="00873F08"/>
    <w:rsid w:val="008913C5"/>
    <w:rsid w:val="0089406C"/>
    <w:rsid w:val="008B4352"/>
    <w:rsid w:val="008C58C5"/>
    <w:rsid w:val="008D2F5F"/>
    <w:rsid w:val="008D3432"/>
    <w:rsid w:val="0091786C"/>
    <w:rsid w:val="0092003B"/>
    <w:rsid w:val="009462C7"/>
    <w:rsid w:val="009528EF"/>
    <w:rsid w:val="009538AE"/>
    <w:rsid w:val="009676C0"/>
    <w:rsid w:val="00970D36"/>
    <w:rsid w:val="0097214E"/>
    <w:rsid w:val="00972729"/>
    <w:rsid w:val="009B2512"/>
    <w:rsid w:val="009C246D"/>
    <w:rsid w:val="009E74C9"/>
    <w:rsid w:val="009E753D"/>
    <w:rsid w:val="009F30A9"/>
    <w:rsid w:val="00A12D97"/>
    <w:rsid w:val="00A336F4"/>
    <w:rsid w:val="00A61B79"/>
    <w:rsid w:val="00A66527"/>
    <w:rsid w:val="00A7057C"/>
    <w:rsid w:val="00A7541D"/>
    <w:rsid w:val="00A77295"/>
    <w:rsid w:val="00AA0A33"/>
    <w:rsid w:val="00AC4F27"/>
    <w:rsid w:val="00AC5B5D"/>
    <w:rsid w:val="00AD726B"/>
    <w:rsid w:val="00AE4E59"/>
    <w:rsid w:val="00AF07F3"/>
    <w:rsid w:val="00AF08AE"/>
    <w:rsid w:val="00AF0F5B"/>
    <w:rsid w:val="00B1026E"/>
    <w:rsid w:val="00B105EB"/>
    <w:rsid w:val="00B13F43"/>
    <w:rsid w:val="00B25C13"/>
    <w:rsid w:val="00B2629C"/>
    <w:rsid w:val="00B36264"/>
    <w:rsid w:val="00B505F5"/>
    <w:rsid w:val="00B972B8"/>
    <w:rsid w:val="00BD0002"/>
    <w:rsid w:val="00BD4D21"/>
    <w:rsid w:val="00C01AC8"/>
    <w:rsid w:val="00C05AEE"/>
    <w:rsid w:val="00C116A4"/>
    <w:rsid w:val="00C15BD6"/>
    <w:rsid w:val="00C20EAE"/>
    <w:rsid w:val="00C261D1"/>
    <w:rsid w:val="00C42666"/>
    <w:rsid w:val="00C50BDC"/>
    <w:rsid w:val="00C54341"/>
    <w:rsid w:val="00C54D2D"/>
    <w:rsid w:val="00C831C0"/>
    <w:rsid w:val="00CA0AF3"/>
    <w:rsid w:val="00CB297B"/>
    <w:rsid w:val="00CD5DCB"/>
    <w:rsid w:val="00D06F46"/>
    <w:rsid w:val="00D215ED"/>
    <w:rsid w:val="00D36ABB"/>
    <w:rsid w:val="00D45A71"/>
    <w:rsid w:val="00D50DA0"/>
    <w:rsid w:val="00D52E71"/>
    <w:rsid w:val="00D52ED5"/>
    <w:rsid w:val="00D764E3"/>
    <w:rsid w:val="00D9202B"/>
    <w:rsid w:val="00D93603"/>
    <w:rsid w:val="00DB3A82"/>
    <w:rsid w:val="00DB3E8A"/>
    <w:rsid w:val="00DC4868"/>
    <w:rsid w:val="00DE6E0F"/>
    <w:rsid w:val="00E02A26"/>
    <w:rsid w:val="00E23B27"/>
    <w:rsid w:val="00E23D92"/>
    <w:rsid w:val="00E35F0E"/>
    <w:rsid w:val="00E462F0"/>
    <w:rsid w:val="00E54AAF"/>
    <w:rsid w:val="00E7269D"/>
    <w:rsid w:val="00E75FA4"/>
    <w:rsid w:val="00E77ABE"/>
    <w:rsid w:val="00EA1A55"/>
    <w:rsid w:val="00ED6FA9"/>
    <w:rsid w:val="00EF66B3"/>
    <w:rsid w:val="00EF6ABE"/>
    <w:rsid w:val="00F00B1A"/>
    <w:rsid w:val="00F01555"/>
    <w:rsid w:val="00F06198"/>
    <w:rsid w:val="00F1150F"/>
    <w:rsid w:val="00F35CED"/>
    <w:rsid w:val="00F415FD"/>
    <w:rsid w:val="00F506B6"/>
    <w:rsid w:val="00F56DA6"/>
    <w:rsid w:val="00F8135F"/>
    <w:rsid w:val="00F901FA"/>
    <w:rsid w:val="00FA0ED8"/>
    <w:rsid w:val="00FA703F"/>
    <w:rsid w:val="00FD22F5"/>
    <w:rsid w:val="00FE615E"/>
    <w:rsid w:val="00FF185D"/>
    <w:rsid w:val="02EE31A1"/>
    <w:rsid w:val="03EE6183"/>
    <w:rsid w:val="04FA483A"/>
    <w:rsid w:val="0768282B"/>
    <w:rsid w:val="0A5D2BC7"/>
    <w:rsid w:val="0B7E41C1"/>
    <w:rsid w:val="0CDE751F"/>
    <w:rsid w:val="0D8E44D9"/>
    <w:rsid w:val="0E2E7B06"/>
    <w:rsid w:val="0E4C7A8F"/>
    <w:rsid w:val="0FC623ED"/>
    <w:rsid w:val="0FE167E2"/>
    <w:rsid w:val="12907A87"/>
    <w:rsid w:val="13164E19"/>
    <w:rsid w:val="138422E8"/>
    <w:rsid w:val="138C4036"/>
    <w:rsid w:val="13FE7C6D"/>
    <w:rsid w:val="150C073C"/>
    <w:rsid w:val="1A0D0446"/>
    <w:rsid w:val="1BDE3FAE"/>
    <w:rsid w:val="1D290D4B"/>
    <w:rsid w:val="1E08141E"/>
    <w:rsid w:val="1E201763"/>
    <w:rsid w:val="1F9574BD"/>
    <w:rsid w:val="23B04AB4"/>
    <w:rsid w:val="240D361B"/>
    <w:rsid w:val="244D65B8"/>
    <w:rsid w:val="26284457"/>
    <w:rsid w:val="2715610A"/>
    <w:rsid w:val="27635C2B"/>
    <w:rsid w:val="29554573"/>
    <w:rsid w:val="2B013B6F"/>
    <w:rsid w:val="2B357AA5"/>
    <w:rsid w:val="2BFB5A53"/>
    <w:rsid w:val="2FB64CEA"/>
    <w:rsid w:val="2FEC460E"/>
    <w:rsid w:val="31DB50A6"/>
    <w:rsid w:val="32412064"/>
    <w:rsid w:val="32794F54"/>
    <w:rsid w:val="33902D44"/>
    <w:rsid w:val="353F2B61"/>
    <w:rsid w:val="36563293"/>
    <w:rsid w:val="36BE2F41"/>
    <w:rsid w:val="37754920"/>
    <w:rsid w:val="378227A8"/>
    <w:rsid w:val="379D0CB7"/>
    <w:rsid w:val="37E94C02"/>
    <w:rsid w:val="388B3098"/>
    <w:rsid w:val="397C235B"/>
    <w:rsid w:val="3A297C5F"/>
    <w:rsid w:val="3C3D4466"/>
    <w:rsid w:val="40EB3A1A"/>
    <w:rsid w:val="414A0CEC"/>
    <w:rsid w:val="4153342E"/>
    <w:rsid w:val="42701895"/>
    <w:rsid w:val="428816C3"/>
    <w:rsid w:val="44E034CB"/>
    <w:rsid w:val="44FC3EF4"/>
    <w:rsid w:val="470F7C14"/>
    <w:rsid w:val="48022A19"/>
    <w:rsid w:val="488F17A8"/>
    <w:rsid w:val="49121BEA"/>
    <w:rsid w:val="49A546ED"/>
    <w:rsid w:val="4A305D30"/>
    <w:rsid w:val="4A44447F"/>
    <w:rsid w:val="4B22512F"/>
    <w:rsid w:val="4B595402"/>
    <w:rsid w:val="4B78022A"/>
    <w:rsid w:val="4C6B762C"/>
    <w:rsid w:val="4CA46812"/>
    <w:rsid w:val="4D533E22"/>
    <w:rsid w:val="4E6A08AC"/>
    <w:rsid w:val="4F4C41E7"/>
    <w:rsid w:val="4F94173A"/>
    <w:rsid w:val="52A676D1"/>
    <w:rsid w:val="53965F18"/>
    <w:rsid w:val="53C2174D"/>
    <w:rsid w:val="54FE5F02"/>
    <w:rsid w:val="55213483"/>
    <w:rsid w:val="57C6603F"/>
    <w:rsid w:val="58013251"/>
    <w:rsid w:val="58FF1593"/>
    <w:rsid w:val="596A2FB8"/>
    <w:rsid w:val="5C4311DE"/>
    <w:rsid w:val="5E6A153A"/>
    <w:rsid w:val="5F915429"/>
    <w:rsid w:val="5F972529"/>
    <w:rsid w:val="604F1456"/>
    <w:rsid w:val="60A51D60"/>
    <w:rsid w:val="61FE7CF8"/>
    <w:rsid w:val="649E4A88"/>
    <w:rsid w:val="65227F1C"/>
    <w:rsid w:val="653058B4"/>
    <w:rsid w:val="65BD5640"/>
    <w:rsid w:val="660070CA"/>
    <w:rsid w:val="6A920A7B"/>
    <w:rsid w:val="6B1421E6"/>
    <w:rsid w:val="6BFD5DC2"/>
    <w:rsid w:val="6E4218D7"/>
    <w:rsid w:val="6F4F3EB5"/>
    <w:rsid w:val="706346E0"/>
    <w:rsid w:val="711944CF"/>
    <w:rsid w:val="71D52872"/>
    <w:rsid w:val="74076EA2"/>
    <w:rsid w:val="74090BAA"/>
    <w:rsid w:val="75CE14D5"/>
    <w:rsid w:val="77FC5C4F"/>
    <w:rsid w:val="780D4B19"/>
    <w:rsid w:val="7A7E3B90"/>
    <w:rsid w:val="7BF429CD"/>
    <w:rsid w:val="7CE267D9"/>
    <w:rsid w:val="7DC24231"/>
    <w:rsid w:val="7DE2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customStyle="1" w:styleId="6">
    <w:name w:val="NormalCharacter"/>
    <w:semiHidden/>
    <w:qFormat/>
    <w:uiPriority w:val="0"/>
  </w:style>
  <w:style w:type="table" w:customStyle="1" w:styleId="7">
    <w:name w:val="TableNormal"/>
    <w:semiHidden/>
    <w:qFormat/>
    <w:uiPriority w:val="0"/>
    <w:tblPr>
      <w:tblCellMar>
        <w:top w:w="0" w:type="dxa"/>
        <w:left w:w="0" w:type="dxa"/>
        <w:bottom w:w="0" w:type="dxa"/>
        <w:right w:w="0" w:type="dxa"/>
      </w:tblCellMar>
    </w:tblPr>
  </w:style>
  <w:style w:type="paragraph" w:styleId="8">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5096</Words>
  <Characters>5387</Characters>
  <Lines>53</Lines>
  <Paragraphs>15</Paragraphs>
  <TotalTime>3</TotalTime>
  <ScaleCrop>false</ScaleCrop>
  <LinksUpToDate>false</LinksUpToDate>
  <CharactersWithSpaces>5392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2022-06-26T06:27:00Z</dcterms:created>
  <dc:creator>lenovo</dc:creator>
  <cp:lastModifiedBy>Administrator</cp:lastModifiedBy>
  <cp:lastPrinted>2024-04-18T01:36:00Z</cp:lastPrinted>
  <dcterms:modified xsi:type="dcterms:W3CDTF">2025-03-13T09:17:05Z</dcterms:modified>
  <cp:revision>842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787384F739D84D95AF51FD90090485A9</vt:lpwstr>
  </property>
  <property fmtid="{D5CDD505-2E9C-101B-9397-08002B2CF9AE}" pid="4" name="KSOTemplateDocerSaveRecord">
    <vt:lpwstr>eyJoZGlkIjoiY2Y4YzgzNjgyODIzNjkzZmNjNGI2MGFiODhkZjBlYjYifQ==</vt:lpwstr>
  </property>
</Properties>
</file>