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济南市章丘区人民政府</w:t>
      </w:r>
    </w:p>
    <w:p>
      <w:pPr>
        <w:widowControl/>
        <w:shd w:val="clear" w:color="auto" w:fill="FFFFFF"/>
        <w:spacing w:line="600" w:lineRule="exact"/>
        <w:jc w:val="center"/>
        <w:rPr>
          <w:rFonts w:ascii="文星标宋" w:hAnsi="黑体" w:eastAsia="文星标宋" w:cs="黑体"/>
          <w:color w:val="000000"/>
          <w:kern w:val="0"/>
          <w:sz w:val="44"/>
          <w:szCs w:val="44"/>
        </w:rPr>
      </w:pPr>
      <w:r>
        <w:rPr>
          <w:rFonts w:hint="eastAsia" w:ascii="文星标宋" w:hAnsi="黑体" w:eastAsia="文星标宋" w:cs="黑体"/>
          <w:color w:val="000000"/>
          <w:kern w:val="0"/>
          <w:sz w:val="44"/>
          <w:szCs w:val="44"/>
        </w:rPr>
        <w:t>关于公布货物装载、配载源头单位的通告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为进一步加强货物运输车辆超限超载治理工作，从源头上遏制超限超载违法行为的发生，切实保障安全生产，保护人民群众生命财产安全，根据《山东省治理货物运输车辆超限超载条例》及省、市相关文件精神，经排查，现将济南市章丘区货运装载、配载源头单位向社会公布，接受社会监督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各货运装载、配载源头单位要认真落实车辆合法装载和安全生产主体责任，负有货物装载、配载源头单位安全生产监督管理职责的部门、街道办事处要认真履行各自在治超工作中的职责，强化对货物装载、配载源头单位的日常监督管理，从源头上遏制超限超载违法运输车辆上路行驶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附件：济南市章丘区货物装载、配载源头单位名单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righ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济南市章丘区人民政府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0" w:firstLineChars="195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日 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 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（联系电话：区交通运输综合行政执法大队，0</w:t>
      </w:r>
      <w:r>
        <w:rPr>
          <w:rFonts w:ascii="仿宋_GB2312" w:hAnsi="仿宋" w:eastAsia="仿宋_GB2312" w:cs="仿宋"/>
          <w:kern w:val="0"/>
          <w:sz w:val="32"/>
          <w:szCs w:val="32"/>
        </w:rPr>
        <w:t>531-83221120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（此件公开发布）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济南市章丘区货物装载、配载源头单位名单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387"/>
        <w:gridCol w:w="23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单位（项目）名称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单位（项目）地址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（镇街）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山东将山铁路物流有限公司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龙山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山东铸展商贸有限公司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济南中粉砼业有限公司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山东利鑫新材料集团有限公司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章丘华明水泥有限公司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济南通达公路工程有限公司研发中心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章丘市金通路桥有限公司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山东济钢环保新材料有限公司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海诚（济南）物流有限公司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山东中惠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新型建材有限责任公司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绣惠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济南明源煤化有限公司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枣园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济南三起燃料有限公司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鲍德石灰石有限公司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埠村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济南胜景建材加工有限公司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章丘圣源混凝土有限公司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章丘永固混凝土有限公司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济南圣华混凝土有限公司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济南市章丘区市政工程处有限公司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章丘市锦屏建材有限公司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济南顺达路桥有限公司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济南通达公路有限公司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济南万华水泥有限公司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章丘市大自然建材有限公司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济南恒起工程有限公司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山东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鲁恒建材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高官寨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山东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中粉高能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建材有限公司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山东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兆丰年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生物科技有限公司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济南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东方结晶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器有限公司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山东鲁联矿业有限公司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山东聚力混凝土有限公司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圣井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山东华爵混凝土有限公司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山东建泽混凝土有限公司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山东大舜医药物流有限公司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济南金曰公路工程有限公司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济南方正物流有限公司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山东载信物流有限公司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济南浩信物流有限公司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山东宝泽建材销售有限公司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刁镇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3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山东民晨混凝土有限公司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山东蓝星石材矿业发展有限公司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普集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济南兴安石料有限公司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济南景明建材有限公司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名创混凝土有限公司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曹范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山东鲁筑建材有限公司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山东世纪鑫峰建筑科技有限公司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济南信达环保科技有限公司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济南路捷新型材料有限公司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山东聚鑫集团钢结构有限公司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济南方大重弹汽车悬架有限公司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山东丰源机械有限公司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山东宏瑞达机械有限公司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济南鲁新金属制品有限公司</w:t>
            </w:r>
          </w:p>
        </w:tc>
        <w:tc>
          <w:tcPr>
            <w:tcW w:w="23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textAlignment w:val="auto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8806180</wp:posOffset>
                </wp:positionV>
                <wp:extent cx="1323975" cy="828675"/>
                <wp:effectExtent l="4445" t="4445" r="5080" b="50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55pt;margin-top:693.4pt;height:65.25pt;width:104.25pt;z-index:251660288;mso-width-relative:page;mso-height-relative:page;" fillcolor="#FFFFFF" filled="t" stroked="t" coordsize="21600,21600" o:gfxdata="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IL4LDraAAAADQEAAA8AAAAAAAAAAQAgAAAAOAAAAGRycy9kb3ducmV2&#10;LnhtbFBLAQIUABQAAAAIAIdO4kBPdJZA5AEAAOMDAAAOAAAAAAAAAAEAIAAAAD8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星标宋">
    <w:altName w:val="方正书宋_GBK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ODVkYzBjZTlkMjI5Y2FjMTliZWUxMDUzNjQwNjYifQ=="/>
  </w:docVars>
  <w:rsids>
    <w:rsidRoot w:val="004C72B9"/>
    <w:rsid w:val="001535A4"/>
    <w:rsid w:val="001A05E3"/>
    <w:rsid w:val="002224C5"/>
    <w:rsid w:val="004C72B9"/>
    <w:rsid w:val="004D3AF6"/>
    <w:rsid w:val="004F5130"/>
    <w:rsid w:val="00541419"/>
    <w:rsid w:val="005E1A9D"/>
    <w:rsid w:val="009154E3"/>
    <w:rsid w:val="00932B9E"/>
    <w:rsid w:val="009D1208"/>
    <w:rsid w:val="00A76C9A"/>
    <w:rsid w:val="00AF51EF"/>
    <w:rsid w:val="00B22C6E"/>
    <w:rsid w:val="00B40DF6"/>
    <w:rsid w:val="00CC26F2"/>
    <w:rsid w:val="00CD3F08"/>
    <w:rsid w:val="00DC7632"/>
    <w:rsid w:val="00E33BC1"/>
    <w:rsid w:val="00E63C57"/>
    <w:rsid w:val="00EB1BD8"/>
    <w:rsid w:val="00EC78B3"/>
    <w:rsid w:val="00F21D45"/>
    <w:rsid w:val="00FF7E4E"/>
    <w:rsid w:val="06891CC5"/>
    <w:rsid w:val="0EAE188E"/>
    <w:rsid w:val="3BF5780A"/>
    <w:rsid w:val="558511DC"/>
    <w:rsid w:val="5D943F9A"/>
    <w:rsid w:val="60BE02A7"/>
    <w:rsid w:val="6E427B25"/>
    <w:rsid w:val="7A2639CB"/>
    <w:rsid w:val="EF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仿宋" w:hAnsi="仿宋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10"/>
    <w:pPr>
      <w:spacing w:line="7200" w:lineRule="auto"/>
      <w:ind w:firstLine="883" w:firstLineChars="200"/>
      <w:jc w:val="center"/>
      <w:outlineLvl w:val="0"/>
    </w:pPr>
    <w:rPr>
      <w:rFonts w:ascii="Arial" w:hAnsi="Arial"/>
      <w:b/>
      <w:bCs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sp_time"/>
    <w:basedOn w:val="10"/>
    <w:qFormat/>
    <w:uiPriority w:val="0"/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1120</Words>
  <Characters>1185</Characters>
  <Lines>9</Lines>
  <Paragraphs>2</Paragraphs>
  <TotalTime>2</TotalTime>
  <ScaleCrop>false</ScaleCrop>
  <LinksUpToDate>false</LinksUpToDate>
  <CharactersWithSpaces>1204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2023-09-07T14:27:00Z</dcterms:created>
  <dc:creator>Lenovo</dc:creator>
  <cp:lastModifiedBy>jnak</cp:lastModifiedBy>
  <cp:lastPrinted>2023-09-13T09:12:00Z</cp:lastPrinted>
  <dcterms:modified xsi:type="dcterms:W3CDTF">2024-12-25T17:16:47Z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A08C7FD4EADD403487011553FB2CF6C4_13</vt:lpwstr>
  </property>
</Properties>
</file>