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2024年章丘区食品流通环节监督检查计划</w:t>
      </w:r>
    </w:p>
    <w:p>
      <w:pPr>
        <w:pStyle w:val="4"/>
        <w:keepNext/>
        <w:keepLines w:val="0"/>
        <w:pageBreakBefore w:val="0"/>
        <w:kinsoku/>
        <w:wordWrap/>
        <w:overflowPunct/>
        <w:topLinePunct w:val="0"/>
        <w:autoSpaceDE/>
        <w:autoSpaceDN/>
        <w:bidi w:val="0"/>
        <w:snapToGrid w:val="0"/>
        <w:spacing w:before="0" w:beforeAutospacing="0" w:after="0" w:afterAutospacing="0" w:line="360" w:lineRule="auto"/>
        <w:ind w:firstLine="616"/>
        <w:jc w:val="both"/>
        <w:textAlignment w:val="auto"/>
        <w:rPr>
          <w:rFonts w:hint="eastAsia" w:ascii="仿宋" w:hAnsi="仿宋" w:eastAsia="仿宋" w:cs="仿宋_GB2312"/>
          <w:sz w:val="32"/>
          <w:szCs w:val="32"/>
        </w:rPr>
      </w:pPr>
      <w:r>
        <w:rPr>
          <w:rFonts w:hint="eastAsia" w:ascii="仿宋" w:hAnsi="仿宋" w:eastAsia="仿宋" w:cs="仿宋_GB2312"/>
          <w:spacing w:val="-6"/>
          <w:sz w:val="32"/>
          <w:szCs w:val="32"/>
        </w:rPr>
        <w:t>为切实做好202</w:t>
      </w:r>
      <w:r>
        <w:rPr>
          <w:rFonts w:hint="eastAsia" w:ascii="仿宋" w:hAnsi="仿宋" w:eastAsia="仿宋" w:cs="仿宋_GB2312"/>
          <w:spacing w:val="-6"/>
          <w:sz w:val="32"/>
          <w:szCs w:val="32"/>
          <w:lang w:val="en-US" w:eastAsia="zh-CN"/>
        </w:rPr>
        <w:t>4</w:t>
      </w:r>
      <w:r>
        <w:rPr>
          <w:rFonts w:hint="eastAsia" w:ascii="仿宋" w:hAnsi="仿宋" w:eastAsia="仿宋" w:cs="仿宋_GB2312"/>
          <w:spacing w:val="-6"/>
          <w:sz w:val="32"/>
          <w:szCs w:val="32"/>
        </w:rPr>
        <w:t>年度食品</w:t>
      </w:r>
      <w:r>
        <w:rPr>
          <w:rFonts w:hint="eastAsia" w:ascii="仿宋" w:hAnsi="仿宋" w:eastAsia="仿宋" w:cs="仿宋_GB2312"/>
          <w:spacing w:val="-6"/>
          <w:sz w:val="32"/>
          <w:szCs w:val="32"/>
          <w:lang w:val="en-US" w:eastAsia="zh-CN"/>
        </w:rPr>
        <w:t>流通</w:t>
      </w:r>
      <w:r>
        <w:rPr>
          <w:rFonts w:hint="eastAsia" w:ascii="仿宋" w:hAnsi="仿宋" w:eastAsia="仿宋" w:cs="仿宋_GB2312"/>
          <w:spacing w:val="-6"/>
          <w:sz w:val="32"/>
          <w:szCs w:val="32"/>
        </w:rPr>
        <w:t>环节日常监督检查工作，督促食品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者全面落实食品安全主体责任，依据《中华人民共和国食品安全法》</w:t>
      </w:r>
      <w:r>
        <w:rPr>
          <w:rFonts w:hint="eastAsia" w:ascii="仿宋" w:hAnsi="仿宋" w:eastAsia="仿宋" w:cs="仿宋_GB2312"/>
          <w:sz w:val="32"/>
          <w:szCs w:val="32"/>
          <w:shd w:val="clear" w:color="auto" w:fill="FFFFFF"/>
        </w:rPr>
        <w:t>《食品安全法实施条例》</w:t>
      </w:r>
      <w:r>
        <w:rPr>
          <w:rFonts w:hint="eastAsia" w:ascii="仿宋" w:hAnsi="仿宋" w:eastAsia="仿宋" w:cs="仿宋_GB2312"/>
          <w:spacing w:val="-6"/>
          <w:sz w:val="32"/>
          <w:szCs w:val="32"/>
        </w:rPr>
        <w:t>《食品生产经营日常监督检查管理办法》</w:t>
      </w:r>
      <w:r>
        <w:rPr>
          <w:rFonts w:hint="eastAsia" w:ascii="仿宋" w:hAnsi="仿宋" w:eastAsia="仿宋"/>
          <w:color w:val="000000"/>
          <w:sz w:val="32"/>
          <w:szCs w:val="32"/>
        </w:rPr>
        <w:t>《食品生产经营风险分级管理办法（试行）》以及省市局监管指导意见</w:t>
      </w:r>
      <w:r>
        <w:rPr>
          <w:rFonts w:hint="eastAsia" w:ascii="仿宋" w:hAnsi="仿宋" w:eastAsia="仿宋" w:cs="仿宋_GB2312"/>
          <w:spacing w:val="-6"/>
          <w:sz w:val="32"/>
          <w:szCs w:val="32"/>
        </w:rPr>
        <w:t>，结合实际，制定本计划。</w:t>
      </w:r>
    </w:p>
    <w:p>
      <w:pPr>
        <w:pStyle w:val="4"/>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黑体" w:hAnsi="仿宋" w:eastAsia="黑体" w:cs="黑体"/>
          <w:spacing w:val="-6"/>
          <w:sz w:val="32"/>
          <w:szCs w:val="32"/>
        </w:rPr>
      </w:pPr>
      <w:r>
        <w:rPr>
          <w:rFonts w:hint="eastAsia" w:ascii="黑体" w:hAnsi="仿宋" w:eastAsia="黑体" w:cs="黑体"/>
          <w:spacing w:val="-6"/>
          <w:sz w:val="32"/>
          <w:szCs w:val="32"/>
        </w:rPr>
        <w:t>一、指导思想</w:t>
      </w:r>
    </w:p>
    <w:p>
      <w:pPr>
        <w:keepNext/>
        <w:keepLines w:val="0"/>
        <w:pageBreakBefore w:val="0"/>
        <w:widowControl w:val="0"/>
        <w:shd w:val="clear" w:color="auto" w:fill="FFFFFF"/>
        <w:kinsoku/>
        <w:wordWrap/>
        <w:overflowPunct/>
        <w:topLinePunct w:val="0"/>
        <w:autoSpaceDE/>
        <w:autoSpaceDN/>
        <w:bidi w:val="0"/>
        <w:adjustRightInd w:val="0"/>
        <w:snapToGrid w:val="0"/>
        <w:spacing w:line="360" w:lineRule="auto"/>
        <w:ind w:firstLine="616" w:firstLineChars="200"/>
        <w:textAlignment w:val="auto"/>
        <w:rPr>
          <w:rFonts w:hint="eastAsia" w:ascii="仿宋" w:hAnsi="仿宋" w:eastAsia="仿宋"/>
          <w:color w:val="auto"/>
          <w:sz w:val="32"/>
          <w:szCs w:val="32"/>
        </w:rPr>
      </w:pPr>
      <w:r>
        <w:rPr>
          <w:rFonts w:hint="eastAsia" w:ascii="仿宋" w:hAnsi="仿宋" w:eastAsia="仿宋" w:cs="仿宋_GB2312"/>
          <w:color w:val="auto"/>
          <w:spacing w:val="-6"/>
          <w:kern w:val="0"/>
          <w:sz w:val="32"/>
          <w:szCs w:val="32"/>
        </w:rPr>
        <w:t>以习近平新时代中国特色社会主义思想为指引，深入贯彻党的十九大精神和习近平总书记食品安全战略思想以及党中央、国务院《关于深化改革加强食品安全工作的实施意见》，</w:t>
      </w:r>
      <w:r>
        <w:rPr>
          <w:rFonts w:ascii="仿宋" w:hAnsi="仿宋" w:eastAsia="仿宋" w:cs="仿宋_GB2312"/>
          <w:color w:val="auto"/>
          <w:spacing w:val="-6"/>
          <w:kern w:val="0"/>
          <w:sz w:val="32"/>
          <w:szCs w:val="32"/>
        </w:rPr>
        <w:t>牢固树立以人民为中心的监管理念，严格落实“四个最严”要求，坚持问题导向和底线思维，坚持清单管理</w:t>
      </w:r>
      <w:r>
        <w:rPr>
          <w:rFonts w:hint="eastAsia" w:ascii="仿宋" w:hAnsi="仿宋" w:eastAsia="仿宋" w:cs="仿宋_GB2312"/>
          <w:color w:val="auto"/>
          <w:spacing w:val="-6"/>
          <w:kern w:val="0"/>
          <w:sz w:val="32"/>
          <w:szCs w:val="32"/>
        </w:rPr>
        <w:t>、精准监管、</w:t>
      </w:r>
      <w:r>
        <w:rPr>
          <w:rFonts w:ascii="仿宋" w:hAnsi="仿宋" w:eastAsia="仿宋" w:cs="仿宋_GB2312"/>
          <w:color w:val="auto"/>
          <w:spacing w:val="-6"/>
          <w:kern w:val="0"/>
          <w:sz w:val="32"/>
          <w:szCs w:val="32"/>
        </w:rPr>
        <w:t>靶向治理，聚焦突出问题大整治、开展风险隐患大排查，研究</w:t>
      </w:r>
      <w:r>
        <w:rPr>
          <w:rFonts w:ascii="仿宋" w:hAnsi="仿宋" w:eastAsia="仿宋" w:cs="黑体"/>
          <w:color w:val="auto"/>
          <w:sz w:val="32"/>
          <w:szCs w:val="32"/>
        </w:rPr>
        <w:t>把握监管规律，推进实施科学监管，严防、严管、严控食品安全风险</w:t>
      </w:r>
      <w:r>
        <w:rPr>
          <w:rFonts w:hint="eastAsia" w:ascii="仿宋" w:hAnsi="仿宋" w:eastAsia="仿宋" w:cs="黑体"/>
          <w:color w:val="auto"/>
          <w:sz w:val="32"/>
          <w:szCs w:val="32"/>
        </w:rPr>
        <w:t>，</w:t>
      </w:r>
      <w:r>
        <w:rPr>
          <w:rFonts w:hint="eastAsia" w:ascii="仿宋" w:hAnsi="仿宋" w:eastAsia="仿宋" w:cs="宋体"/>
          <w:color w:val="auto"/>
          <w:kern w:val="0"/>
          <w:sz w:val="32"/>
          <w:szCs w:val="32"/>
        </w:rPr>
        <w:t>全面落实监管责任，最大限度解决和消除食品</w:t>
      </w:r>
      <w:r>
        <w:rPr>
          <w:rFonts w:hint="eastAsia" w:ascii="仿宋" w:hAnsi="仿宋" w:eastAsia="仿宋" w:cs="宋体"/>
          <w:color w:val="auto"/>
          <w:kern w:val="0"/>
          <w:sz w:val="32"/>
          <w:szCs w:val="32"/>
          <w:lang w:val="en-US" w:eastAsia="zh-CN"/>
        </w:rPr>
        <w:t>经营环节</w:t>
      </w:r>
      <w:r>
        <w:rPr>
          <w:rFonts w:hint="eastAsia" w:ascii="仿宋" w:hAnsi="仿宋" w:eastAsia="仿宋" w:cs="宋体"/>
          <w:color w:val="auto"/>
          <w:kern w:val="0"/>
          <w:sz w:val="32"/>
          <w:szCs w:val="32"/>
        </w:rPr>
        <w:t>安全隐患，全面提升食品</w:t>
      </w:r>
      <w:r>
        <w:rPr>
          <w:rFonts w:hint="eastAsia" w:ascii="仿宋" w:hAnsi="仿宋" w:eastAsia="仿宋" w:cs="宋体"/>
          <w:color w:val="auto"/>
          <w:kern w:val="0"/>
          <w:sz w:val="32"/>
          <w:szCs w:val="32"/>
          <w:lang w:val="en-US" w:eastAsia="zh-CN"/>
        </w:rPr>
        <w:t>经营</w:t>
      </w:r>
      <w:r>
        <w:rPr>
          <w:rFonts w:hint="eastAsia" w:ascii="仿宋" w:hAnsi="仿宋" w:eastAsia="仿宋" w:cs="宋体"/>
          <w:color w:val="auto"/>
          <w:kern w:val="0"/>
          <w:sz w:val="32"/>
          <w:szCs w:val="32"/>
        </w:rPr>
        <w:t>监管能力和水平，</w:t>
      </w:r>
      <w:r>
        <w:rPr>
          <w:rFonts w:ascii="仿宋" w:hAnsi="仿宋" w:eastAsia="仿宋"/>
          <w:color w:val="auto"/>
          <w:sz w:val="32"/>
          <w:szCs w:val="32"/>
        </w:rPr>
        <w:t>努力构建</w:t>
      </w:r>
      <w:r>
        <w:rPr>
          <w:rFonts w:hint="eastAsia" w:ascii="仿宋" w:hAnsi="仿宋" w:eastAsia="仿宋"/>
          <w:color w:val="auto"/>
          <w:sz w:val="32"/>
          <w:szCs w:val="32"/>
        </w:rPr>
        <w:t>长效监管机制，不断促进全区</w:t>
      </w:r>
      <w:r>
        <w:rPr>
          <w:rFonts w:hint="eastAsia" w:ascii="仿宋" w:hAnsi="仿宋" w:eastAsia="仿宋"/>
          <w:color w:val="auto"/>
          <w:sz w:val="32"/>
          <w:szCs w:val="32"/>
          <w:lang w:val="en-US" w:eastAsia="zh-CN"/>
        </w:rPr>
        <w:t>食品流通</w:t>
      </w:r>
      <w:r>
        <w:rPr>
          <w:rFonts w:hint="eastAsia" w:ascii="仿宋" w:hAnsi="仿宋" w:eastAsia="仿宋"/>
          <w:color w:val="auto"/>
          <w:sz w:val="32"/>
          <w:szCs w:val="32"/>
        </w:rPr>
        <w:t>环节食品安全稳定持续向好。</w:t>
      </w:r>
    </w:p>
    <w:p>
      <w:pPr>
        <w:pStyle w:val="4"/>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黑体" w:hAnsi="仿宋" w:eastAsia="黑体" w:cs="黑体"/>
          <w:spacing w:val="-6"/>
          <w:sz w:val="32"/>
          <w:szCs w:val="32"/>
        </w:rPr>
      </w:pPr>
      <w:r>
        <w:rPr>
          <w:rFonts w:hint="eastAsia" w:ascii="黑体" w:hAnsi="仿宋" w:eastAsia="黑体" w:cs="黑体"/>
          <w:spacing w:val="-6"/>
          <w:sz w:val="32"/>
          <w:szCs w:val="32"/>
        </w:rPr>
        <w:t>二、目标要求</w:t>
      </w:r>
    </w:p>
    <w:p>
      <w:pPr>
        <w:pStyle w:val="4"/>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 w:hAnsi="仿宋" w:eastAsia="仿宋" w:cs="黑体"/>
          <w:sz w:val="32"/>
          <w:szCs w:val="32"/>
        </w:rPr>
      </w:pPr>
      <w:r>
        <w:rPr>
          <w:rFonts w:ascii="仿宋" w:hAnsi="仿宋" w:eastAsia="仿宋"/>
          <w:color w:val="000000"/>
          <w:sz w:val="32"/>
          <w:szCs w:val="32"/>
        </w:rPr>
        <w:t>食品</w:t>
      </w:r>
      <w:r>
        <w:rPr>
          <w:rFonts w:hint="eastAsia" w:ascii="仿宋" w:hAnsi="仿宋" w:eastAsia="仿宋"/>
          <w:color w:val="000000"/>
          <w:sz w:val="32"/>
          <w:szCs w:val="32"/>
          <w:lang w:val="en-US" w:eastAsia="zh-CN"/>
        </w:rPr>
        <w:t>经营</w:t>
      </w:r>
      <w:r>
        <w:rPr>
          <w:rFonts w:ascii="仿宋" w:hAnsi="仿宋" w:eastAsia="仿宋"/>
          <w:color w:val="000000"/>
          <w:sz w:val="32"/>
          <w:szCs w:val="32"/>
        </w:rPr>
        <w:t>主体安全责任意识增强，食品</w:t>
      </w:r>
      <w:r>
        <w:rPr>
          <w:rFonts w:hint="eastAsia" w:ascii="仿宋" w:hAnsi="仿宋" w:eastAsia="仿宋"/>
          <w:color w:val="000000"/>
          <w:sz w:val="32"/>
          <w:szCs w:val="32"/>
          <w:lang w:val="en-US" w:eastAsia="zh-CN"/>
        </w:rPr>
        <w:t>经营</w:t>
      </w:r>
      <w:r>
        <w:rPr>
          <w:rFonts w:ascii="仿宋" w:hAnsi="仿宋" w:eastAsia="仿宋"/>
          <w:color w:val="000000"/>
          <w:sz w:val="32"/>
          <w:szCs w:val="32"/>
        </w:rPr>
        <w:t>环节违法违规行为得到有效</w:t>
      </w:r>
      <w:r>
        <w:rPr>
          <w:rFonts w:hint="eastAsia" w:ascii="仿宋" w:hAnsi="仿宋" w:eastAsia="仿宋"/>
          <w:color w:val="000000"/>
          <w:sz w:val="32"/>
          <w:szCs w:val="32"/>
        </w:rPr>
        <w:t>制止</w:t>
      </w:r>
      <w:r>
        <w:rPr>
          <w:rFonts w:ascii="仿宋" w:hAnsi="仿宋" w:eastAsia="仿宋"/>
          <w:color w:val="000000"/>
          <w:sz w:val="32"/>
          <w:szCs w:val="32"/>
        </w:rPr>
        <w:t>，长效监管机制</w:t>
      </w:r>
      <w:r>
        <w:rPr>
          <w:rFonts w:hint="eastAsia" w:ascii="仿宋" w:hAnsi="仿宋" w:eastAsia="仿宋"/>
          <w:color w:val="000000"/>
          <w:sz w:val="32"/>
          <w:szCs w:val="32"/>
        </w:rPr>
        <w:t>进一步健全</w:t>
      </w:r>
      <w:r>
        <w:rPr>
          <w:rFonts w:ascii="仿宋" w:hAnsi="仿宋" w:eastAsia="仿宋"/>
          <w:color w:val="000000"/>
          <w:sz w:val="32"/>
          <w:szCs w:val="32"/>
        </w:rPr>
        <w:t>，食品质量安全水平进一步提升</w:t>
      </w:r>
      <w:r>
        <w:rPr>
          <w:rFonts w:hint="eastAsia" w:ascii="仿宋" w:hAnsi="仿宋" w:eastAsia="仿宋"/>
          <w:color w:val="000000"/>
          <w:sz w:val="32"/>
          <w:szCs w:val="32"/>
        </w:rPr>
        <w:t>，要实现</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项重点任务全面达标，即：</w:t>
      </w:r>
    </w:p>
    <w:p>
      <w:pPr>
        <w:pStyle w:val="4"/>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黑体" w:hAnsi="仿宋" w:eastAsia="黑体" w:cs="黑体"/>
          <w:spacing w:val="-6"/>
          <w:sz w:val="32"/>
          <w:szCs w:val="32"/>
        </w:rPr>
      </w:pPr>
      <w:r>
        <w:rPr>
          <w:rFonts w:hint="eastAsia" w:ascii="仿宋" w:hAnsi="仿宋" w:eastAsia="仿宋" w:cs="仿宋_GB2312"/>
          <w:spacing w:val="-6"/>
          <w:sz w:val="32"/>
          <w:szCs w:val="32"/>
        </w:rPr>
        <w:t>1、强化食品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主体法律法规培训，食品安全培训覆盖率达标；</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default" w:ascii="仿宋" w:hAnsi="仿宋" w:eastAsia="仿宋" w:cs="仿宋_GB2312"/>
          <w:spacing w:val="-6"/>
          <w:sz w:val="32"/>
          <w:szCs w:val="32"/>
          <w:lang w:val="en-US" w:eastAsia="zh-CN"/>
        </w:rPr>
      </w:pPr>
      <w:r>
        <w:rPr>
          <w:rFonts w:hint="eastAsia" w:ascii="仿宋" w:hAnsi="仿宋" w:eastAsia="仿宋" w:cs="仿宋_GB2312"/>
          <w:spacing w:val="-6"/>
          <w:sz w:val="32"/>
          <w:szCs w:val="32"/>
        </w:rPr>
        <w:t>2、严格落实食品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企业质量安全主体责任，</w:t>
      </w:r>
      <w:r>
        <w:rPr>
          <w:rFonts w:hint="eastAsia" w:ascii="仿宋" w:hAnsi="仿宋" w:eastAsia="仿宋" w:cs="仿宋_GB2312"/>
          <w:spacing w:val="-6"/>
          <w:sz w:val="32"/>
          <w:szCs w:val="32"/>
          <w:lang w:val="en-US" w:eastAsia="zh-CN"/>
        </w:rPr>
        <w:t>按时开展</w:t>
      </w:r>
      <w:r>
        <w:rPr>
          <w:rFonts w:hint="eastAsia" w:ascii="仿宋" w:hAnsi="仿宋" w:eastAsia="仿宋" w:cs="仿宋_GB2312"/>
          <w:spacing w:val="-6"/>
          <w:sz w:val="32"/>
          <w:szCs w:val="32"/>
        </w:rPr>
        <w:t>食品安全</w:t>
      </w:r>
      <w:r>
        <w:rPr>
          <w:rFonts w:hint="eastAsia" w:ascii="仿宋" w:hAnsi="仿宋" w:eastAsia="仿宋" w:cs="仿宋_GB2312"/>
          <w:spacing w:val="-6"/>
          <w:sz w:val="32"/>
          <w:szCs w:val="32"/>
          <w:lang w:val="en-US" w:eastAsia="zh-CN"/>
        </w:rPr>
        <w:t>自查行动。</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left="630" w:leftChars="300"/>
        <w:jc w:val="both"/>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3、全面落实监管责任，食品</w:t>
      </w:r>
      <w:r>
        <w:rPr>
          <w:rFonts w:hint="eastAsia" w:ascii="仿宋" w:hAnsi="仿宋" w:eastAsia="仿宋" w:cs="仿宋_GB2312"/>
          <w:spacing w:val="-6"/>
          <w:sz w:val="32"/>
          <w:szCs w:val="32"/>
          <w:lang w:val="en-US" w:eastAsia="zh-CN"/>
        </w:rPr>
        <w:t>经营单位</w:t>
      </w:r>
      <w:r>
        <w:rPr>
          <w:rFonts w:hint="eastAsia" w:ascii="仿宋" w:hAnsi="仿宋" w:eastAsia="仿宋" w:cs="仿宋_GB2312"/>
          <w:spacing w:val="-6"/>
          <w:sz w:val="32"/>
          <w:szCs w:val="32"/>
        </w:rPr>
        <w:t>监督检查率</w:t>
      </w:r>
      <w:r>
        <w:rPr>
          <w:rFonts w:hint="eastAsia" w:ascii="仿宋" w:hAnsi="仿宋" w:eastAsia="仿宋" w:cs="仿宋_GB2312"/>
          <w:spacing w:val="-6"/>
          <w:sz w:val="32"/>
          <w:szCs w:val="32"/>
          <w:lang w:val="en-US" w:eastAsia="zh-CN"/>
        </w:rPr>
        <w:t>达标</w:t>
      </w:r>
      <w:r>
        <w:rPr>
          <w:rFonts w:hint="eastAsia" w:ascii="仿宋" w:hAnsi="仿宋" w:eastAsia="仿宋" w:cs="仿宋_GB2312"/>
          <w:spacing w:val="-6"/>
          <w:sz w:val="32"/>
          <w:szCs w:val="32"/>
        </w:rPr>
        <w:t xml:space="preserve">；     </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left="630" w:leftChars="300"/>
        <w:jc w:val="both"/>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4、将风险隐患排查作为日常监管重点，强化问题整改复查验收，问题整改率达标；</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default" w:ascii="仿宋" w:hAnsi="仿宋" w:eastAsia="仿宋" w:cs="仿宋_GB2312"/>
          <w:sz w:val="32"/>
          <w:szCs w:val="32"/>
          <w:lang w:val="en-US" w:eastAsia="zh-CN"/>
        </w:rPr>
      </w:pPr>
      <w:r>
        <w:rPr>
          <w:rFonts w:hint="eastAsia" w:ascii="仿宋" w:hAnsi="仿宋" w:eastAsia="仿宋" w:cs="仿宋_GB2312"/>
          <w:spacing w:val="-6"/>
          <w:sz w:val="32"/>
          <w:szCs w:val="32"/>
        </w:rPr>
        <w:t>5、</w:t>
      </w:r>
      <w:r>
        <w:rPr>
          <w:rFonts w:hint="eastAsia" w:ascii="仿宋" w:hAnsi="仿宋" w:eastAsia="仿宋" w:cs="仿宋_GB2312"/>
          <w:spacing w:val="-6"/>
          <w:sz w:val="32"/>
          <w:szCs w:val="32"/>
          <w:lang w:val="en-US" w:eastAsia="zh-CN"/>
        </w:rPr>
        <w:t>对</w:t>
      </w:r>
      <w:r>
        <w:rPr>
          <w:rFonts w:hint="eastAsia" w:ascii="仿宋" w:hAnsi="仿宋" w:eastAsia="仿宋" w:cs="仿宋_GB2312"/>
          <w:spacing w:val="-6"/>
          <w:sz w:val="32"/>
          <w:szCs w:val="32"/>
        </w:rPr>
        <w:t>食品</w:t>
      </w:r>
      <w:r>
        <w:rPr>
          <w:rFonts w:hint="eastAsia" w:ascii="仿宋" w:hAnsi="仿宋" w:eastAsia="仿宋" w:cs="仿宋_GB2312"/>
          <w:spacing w:val="-6"/>
          <w:sz w:val="32"/>
          <w:szCs w:val="32"/>
          <w:lang w:val="en-US" w:eastAsia="zh-CN"/>
        </w:rPr>
        <w:t>经营单位完成上级交办的抽检任务。</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default" w:ascii="黑体" w:hAnsi="仿宋" w:eastAsia="黑体" w:cs="黑体"/>
          <w:spacing w:val="-6"/>
          <w:sz w:val="32"/>
          <w:szCs w:val="32"/>
          <w:lang w:val="en-US" w:eastAsia="zh-CN"/>
        </w:rPr>
      </w:pPr>
      <w:r>
        <w:rPr>
          <w:rFonts w:hint="eastAsia" w:ascii="黑体" w:hAnsi="仿宋" w:eastAsia="黑体" w:cs="黑体"/>
          <w:spacing w:val="-6"/>
          <w:sz w:val="32"/>
          <w:szCs w:val="32"/>
        </w:rPr>
        <w:t>三、监管原则及</w:t>
      </w:r>
      <w:r>
        <w:rPr>
          <w:rFonts w:hint="eastAsia" w:ascii="黑体" w:hAnsi="仿宋" w:eastAsia="黑体" w:cs="黑体"/>
          <w:spacing w:val="-6"/>
          <w:sz w:val="32"/>
          <w:szCs w:val="32"/>
          <w:lang w:val="en-US" w:eastAsia="zh-CN"/>
        </w:rPr>
        <w:t>监管对象</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楷体" w:hAnsi="楷体" w:eastAsia="楷体" w:cs="仿宋_GB2312"/>
          <w:bCs/>
          <w:color w:val="FF0000"/>
          <w:sz w:val="32"/>
          <w:szCs w:val="32"/>
        </w:rPr>
      </w:pPr>
      <w:r>
        <w:rPr>
          <w:rFonts w:hint="eastAsia" w:ascii="楷体" w:hAnsi="楷体" w:eastAsia="楷体" w:cs="楷体_GB2312"/>
          <w:bCs/>
          <w:spacing w:val="-6"/>
          <w:sz w:val="32"/>
          <w:szCs w:val="32"/>
        </w:rPr>
        <w:t>（一）监管原则</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eastAsia="zh-CN"/>
        </w:rPr>
      </w:pPr>
      <w:r>
        <w:rPr>
          <w:rFonts w:hint="eastAsia" w:ascii="仿宋" w:hAnsi="仿宋" w:eastAsia="仿宋" w:cs="仿宋_GB2312"/>
          <w:spacing w:val="-6"/>
          <w:sz w:val="32"/>
          <w:szCs w:val="32"/>
        </w:rPr>
        <w:t>坚持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许可与监督检查有效衔接，进一步强化食品</w:t>
      </w:r>
      <w:r>
        <w:rPr>
          <w:rFonts w:hint="eastAsia" w:ascii="仿宋" w:hAnsi="仿宋" w:eastAsia="仿宋" w:cs="仿宋_GB2312"/>
          <w:spacing w:val="-6"/>
          <w:sz w:val="32"/>
          <w:szCs w:val="32"/>
          <w:lang w:val="en-US" w:eastAsia="zh-CN"/>
        </w:rPr>
        <w:t>安全</w:t>
      </w:r>
      <w:r>
        <w:rPr>
          <w:rFonts w:hint="eastAsia" w:ascii="仿宋" w:hAnsi="仿宋" w:eastAsia="仿宋" w:cs="仿宋_GB2312"/>
          <w:spacing w:val="-6"/>
          <w:sz w:val="32"/>
          <w:szCs w:val="32"/>
        </w:rPr>
        <w:t>监管，做到督促引导、规范服务和执法监管相结合，日常监管与专项检查、集中整治相结合，切实提升食品安全监管效能，全面落实食品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监管责任</w:t>
      </w:r>
      <w:r>
        <w:rPr>
          <w:rFonts w:hint="eastAsia" w:ascii="仿宋" w:hAnsi="仿宋" w:eastAsia="仿宋" w:cs="仿宋_GB2312"/>
          <w:spacing w:val="-6"/>
          <w:sz w:val="32"/>
          <w:szCs w:val="32"/>
          <w:lang w:eastAsia="zh-CN"/>
        </w:rPr>
        <w:t>。</w:t>
      </w:r>
    </w:p>
    <w:p>
      <w:pPr>
        <w:pStyle w:val="4"/>
        <w:keepNext/>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楷体" w:hAnsi="楷体" w:eastAsia="楷体" w:cs="楷体_GB2312"/>
          <w:bCs/>
          <w:spacing w:val="-6"/>
          <w:sz w:val="32"/>
          <w:szCs w:val="32"/>
          <w:lang w:val="en-US" w:eastAsia="zh-CN"/>
        </w:rPr>
      </w:pPr>
      <w:r>
        <w:rPr>
          <w:rFonts w:hint="eastAsia" w:ascii="楷体" w:hAnsi="楷体" w:eastAsia="楷体" w:cs="楷体_GB2312"/>
          <w:bCs/>
          <w:spacing w:val="-6"/>
          <w:sz w:val="32"/>
          <w:szCs w:val="32"/>
          <w:lang w:val="en-US" w:eastAsia="zh-CN"/>
        </w:rPr>
        <w:t>监管对象</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default" w:ascii="仿宋" w:hAnsi="仿宋" w:eastAsia="仿宋" w:cs="仿宋_GB2312"/>
          <w:spacing w:val="-6"/>
          <w:sz w:val="32"/>
          <w:szCs w:val="32"/>
          <w:lang w:val="en-US" w:eastAsia="zh-CN"/>
        </w:rPr>
      </w:pPr>
      <w:r>
        <w:rPr>
          <w:rFonts w:hint="default" w:ascii="仿宋" w:hAnsi="仿宋" w:eastAsia="仿宋" w:cs="仿宋_GB2312"/>
          <w:spacing w:val="-6"/>
          <w:sz w:val="32"/>
          <w:szCs w:val="32"/>
          <w:lang w:val="en-US" w:eastAsia="zh-CN"/>
        </w:rPr>
        <w:t>全面开展全区食品销售风险分级管理工作，通过评定食品安全风险等级,对食品经营活动实施不同层次的监督管理，提高监管工作的针对性和有效性，进一步落实监管责任，指导食品经营者合规经营，保证食品安全。并对全区食品销售单位全部实现风险分级动态管理。</w:t>
      </w:r>
    </w:p>
    <w:p>
      <w:pPr>
        <w:pStyle w:val="4"/>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rPr>
        <w:t> </w:t>
      </w:r>
      <w:r>
        <w:rPr>
          <w:rFonts w:hint="eastAsia" w:ascii="仿宋" w:hAnsi="仿宋" w:eastAsia="仿宋" w:cs="仿宋_GB2312"/>
          <w:spacing w:val="-6"/>
          <w:sz w:val="32"/>
          <w:szCs w:val="32"/>
          <w:lang w:val="en-US" w:eastAsia="zh-CN"/>
        </w:rPr>
        <w:t>截至目前，我区共有5633户食品流通业户，按照</w:t>
      </w:r>
      <w:r>
        <w:rPr>
          <w:rFonts w:hint="eastAsia" w:ascii="仿宋" w:hAnsi="仿宋" w:eastAsia="仿宋" w:cs="仿宋_GB2312"/>
          <w:spacing w:val="-6"/>
          <w:sz w:val="32"/>
          <w:szCs w:val="32"/>
          <w:lang w:eastAsia="zh-CN"/>
        </w:rPr>
        <w:t>《</w:t>
      </w:r>
      <w:r>
        <w:rPr>
          <w:rFonts w:hint="eastAsia" w:ascii="仿宋" w:hAnsi="仿宋" w:eastAsia="仿宋" w:cs="仿宋_GB2312"/>
          <w:spacing w:val="-6"/>
          <w:sz w:val="32"/>
          <w:szCs w:val="32"/>
        </w:rPr>
        <w:t>关于规范调整食品销售经营风险分级管理工作的通知</w:t>
      </w:r>
      <w:r>
        <w:rPr>
          <w:rFonts w:hint="eastAsia" w:ascii="仿宋" w:hAnsi="仿宋" w:eastAsia="仿宋" w:cs="仿宋_GB2312"/>
          <w:spacing w:val="-6"/>
          <w:sz w:val="32"/>
          <w:szCs w:val="32"/>
          <w:lang w:eastAsia="zh-CN"/>
        </w:rPr>
        <w:t>》</w:t>
      </w:r>
      <w:r>
        <w:rPr>
          <w:rFonts w:hint="eastAsia" w:ascii="仿宋" w:hAnsi="仿宋" w:eastAsia="仿宋" w:cs="仿宋_GB2312"/>
          <w:spacing w:val="-6"/>
          <w:sz w:val="32"/>
          <w:szCs w:val="32"/>
          <w:lang w:val="en-US" w:eastAsia="zh-CN"/>
        </w:rPr>
        <w:t>要求，通过评定食品安全风险等级,对食品经营活动实施不同层次的监督管理，</w:t>
      </w:r>
      <w:r>
        <w:rPr>
          <w:rFonts w:hint="eastAsia" w:ascii="仿宋" w:hAnsi="仿宋" w:eastAsia="仿宋" w:cs="仿宋_GB2312"/>
          <w:spacing w:val="-6"/>
          <w:sz w:val="32"/>
          <w:szCs w:val="32"/>
        </w:rPr>
        <w:t>各监管所</w:t>
      </w:r>
      <w:r>
        <w:rPr>
          <w:rFonts w:hint="eastAsia" w:ascii="仿宋" w:hAnsi="仿宋" w:eastAsia="仿宋" w:cs="仿宋_GB2312"/>
          <w:spacing w:val="-6"/>
          <w:sz w:val="32"/>
          <w:szCs w:val="32"/>
          <w:lang w:val="en-US" w:eastAsia="zh-CN"/>
        </w:rPr>
        <w:t>根据食品销售经营者风险等级评定结果，对较高风险者的监管优先于较低风险者的监管。</w:t>
      </w:r>
    </w:p>
    <w:p>
      <w:pPr>
        <w:pStyle w:val="4"/>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食品销售者风险等级从低到高划分为A级风险、B级风险、C级风险、D级风险四个等级。</w:t>
      </w:r>
    </w:p>
    <w:p>
      <w:pPr>
        <w:pStyle w:val="4"/>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A级风险：原则上每年监督检查不少于1次；</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B级风险：原则上每年监督检查不少于2次；</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C级风险：原则上每年监督检查不少于3次；</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D级风险：原则上每年监督检查不少于4次。</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统计分析辖区内食品销售者风险分级评定结果，确定监管重点区域、重点业态、重点单位。及时排查食品安全风险隐患，在监督检查、监督抽检和风险监测中确定重点单位及重点品种，并合理调配监管力量，实施科学监管。</w:t>
      </w:r>
    </w:p>
    <w:p>
      <w:pPr>
        <w:pStyle w:val="4"/>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ascii="黑体" w:hAnsi="仿宋" w:eastAsia="黑体" w:cs="黑体"/>
          <w:spacing w:val="-6"/>
          <w:sz w:val="32"/>
          <w:szCs w:val="32"/>
        </w:rPr>
      </w:pPr>
      <w:r>
        <w:rPr>
          <w:rFonts w:hint="eastAsia" w:ascii="黑体" w:hAnsi="仿宋" w:eastAsia="黑体" w:cs="黑体"/>
          <w:spacing w:val="-6"/>
          <w:sz w:val="32"/>
          <w:szCs w:val="32"/>
        </w:rPr>
        <w:t>四</w:t>
      </w:r>
      <w:r>
        <w:rPr>
          <w:rFonts w:ascii="黑体" w:hAnsi="仿宋" w:eastAsia="黑体" w:cs="黑体"/>
          <w:spacing w:val="-6"/>
          <w:sz w:val="32"/>
          <w:szCs w:val="32"/>
        </w:rPr>
        <w:t>、监督检查方式</w:t>
      </w:r>
    </w:p>
    <w:p>
      <w:pPr>
        <w:pStyle w:val="4"/>
        <w:adjustRightInd w:val="0"/>
        <w:snapToGrid w:val="0"/>
        <w:spacing w:before="0" w:beforeAutospacing="0" w:after="0" w:afterAutospacing="0" w:line="360" w:lineRule="auto"/>
        <w:ind w:left="616"/>
        <w:jc w:val="both"/>
        <w:rPr>
          <w:rFonts w:hint="eastAsia" w:ascii="楷体" w:hAnsi="楷体" w:eastAsia="楷体" w:cs="楷体_GB2312"/>
          <w:bCs/>
          <w:spacing w:val="-6"/>
          <w:sz w:val="32"/>
          <w:szCs w:val="32"/>
        </w:rPr>
      </w:pPr>
      <w:r>
        <w:rPr>
          <w:rFonts w:hint="eastAsia" w:ascii="楷体" w:hAnsi="楷体" w:eastAsia="楷体" w:cs="楷体_GB2312"/>
          <w:bCs/>
          <w:spacing w:val="-6"/>
          <w:sz w:val="32"/>
          <w:szCs w:val="32"/>
        </w:rPr>
        <w:t xml:space="preserve"> (</w:t>
      </w:r>
      <w:r>
        <w:rPr>
          <w:rFonts w:hint="eastAsia" w:ascii="楷体" w:hAnsi="楷体" w:eastAsia="楷体" w:cs="楷体_GB2312"/>
          <w:bCs/>
          <w:spacing w:val="-6"/>
          <w:sz w:val="32"/>
          <w:szCs w:val="32"/>
          <w:lang w:val="en-US" w:eastAsia="zh-CN"/>
        </w:rPr>
        <w:t>一</w:t>
      </w:r>
      <w:r>
        <w:rPr>
          <w:rFonts w:hint="eastAsia" w:ascii="楷体" w:hAnsi="楷体" w:eastAsia="楷体" w:cs="楷体_GB2312"/>
          <w:bCs/>
          <w:spacing w:val="-6"/>
          <w:sz w:val="32"/>
          <w:szCs w:val="32"/>
        </w:rPr>
        <w:t>)日常</w:t>
      </w:r>
      <w:r>
        <w:rPr>
          <w:rFonts w:ascii="楷体" w:hAnsi="楷体" w:eastAsia="楷体" w:cs="楷体_GB2312"/>
          <w:bCs/>
          <w:spacing w:val="-6"/>
          <w:sz w:val="32"/>
          <w:szCs w:val="32"/>
        </w:rPr>
        <w:t>监督检查</w:t>
      </w:r>
    </w:p>
    <w:p>
      <w:pPr>
        <w:pStyle w:val="4"/>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依据</w:t>
      </w:r>
      <w:r>
        <w:rPr>
          <w:rFonts w:ascii="仿宋" w:hAnsi="仿宋" w:eastAsia="仿宋" w:cs="仿宋_GB2312"/>
          <w:spacing w:val="-6"/>
          <w:sz w:val="32"/>
          <w:szCs w:val="32"/>
        </w:rPr>
        <w:t>《食品生产日常监督检查要点表》</w:t>
      </w:r>
      <w:r>
        <w:rPr>
          <w:rFonts w:hint="eastAsia" w:ascii="仿宋" w:hAnsi="仿宋" w:eastAsia="仿宋" w:cs="仿宋_GB2312"/>
          <w:spacing w:val="-6"/>
          <w:sz w:val="32"/>
          <w:szCs w:val="32"/>
        </w:rPr>
        <w:t>，结合风险等级，按照检查</w:t>
      </w:r>
      <w:r>
        <w:rPr>
          <w:rFonts w:ascii="仿宋" w:hAnsi="仿宋" w:eastAsia="仿宋" w:cs="仿宋_GB2312"/>
          <w:spacing w:val="-6"/>
          <w:sz w:val="32"/>
          <w:szCs w:val="32"/>
        </w:rPr>
        <w:t>频次及检查项目对企业进行监督检查。</w:t>
      </w:r>
    </w:p>
    <w:p>
      <w:pPr>
        <w:widowControl/>
        <w:shd w:val="clear" w:color="auto" w:fill="FFFFFF"/>
        <w:adjustRightInd w:val="0"/>
        <w:snapToGrid w:val="0"/>
        <w:spacing w:line="360" w:lineRule="auto"/>
        <w:ind w:firstLine="616" w:firstLineChars="200"/>
        <w:rPr>
          <w:rFonts w:hint="eastAsia" w:ascii="楷体" w:hAnsi="楷体" w:eastAsia="楷体" w:cs="楷体_GB2312"/>
          <w:bCs/>
          <w:spacing w:val="-6"/>
          <w:kern w:val="0"/>
          <w:sz w:val="32"/>
          <w:szCs w:val="32"/>
        </w:rPr>
      </w:pPr>
      <w:r>
        <w:rPr>
          <w:rFonts w:ascii="楷体" w:hAnsi="楷体" w:eastAsia="楷体" w:cs="楷体_GB2312"/>
          <w:bCs/>
          <w:spacing w:val="-6"/>
          <w:kern w:val="0"/>
          <w:sz w:val="32"/>
          <w:szCs w:val="32"/>
        </w:rPr>
        <w:t>（</w:t>
      </w:r>
      <w:r>
        <w:rPr>
          <w:rFonts w:hint="eastAsia" w:ascii="楷体" w:hAnsi="楷体" w:eastAsia="楷体" w:cs="楷体_GB2312"/>
          <w:bCs/>
          <w:spacing w:val="-6"/>
          <w:kern w:val="0"/>
          <w:sz w:val="32"/>
          <w:szCs w:val="32"/>
          <w:lang w:val="en-US" w:eastAsia="zh-CN"/>
        </w:rPr>
        <w:t>二</w:t>
      </w:r>
      <w:r>
        <w:rPr>
          <w:rFonts w:ascii="楷体" w:hAnsi="楷体" w:eastAsia="楷体" w:cs="楷体_GB2312"/>
          <w:bCs/>
          <w:spacing w:val="-6"/>
          <w:kern w:val="0"/>
          <w:sz w:val="32"/>
          <w:szCs w:val="32"/>
        </w:rPr>
        <w:t>）专项检查</w:t>
      </w:r>
    </w:p>
    <w:p>
      <w:pPr>
        <w:widowControl/>
        <w:shd w:val="clear" w:color="auto" w:fill="FFFFFF"/>
        <w:adjustRightInd w:val="0"/>
        <w:snapToGrid w:val="0"/>
        <w:spacing w:line="360" w:lineRule="auto"/>
        <w:ind w:firstLine="616" w:firstLineChars="200"/>
        <w:rPr>
          <w:rFonts w:hint="eastAsia" w:ascii="仿宋" w:hAnsi="仿宋" w:eastAsia="仿宋" w:cs="仿宋_GB2312"/>
          <w:spacing w:val="-6"/>
          <w:kern w:val="0"/>
          <w:sz w:val="32"/>
          <w:szCs w:val="32"/>
        </w:rPr>
      </w:pPr>
      <w:r>
        <w:rPr>
          <w:rFonts w:hint="eastAsia" w:ascii="仿宋" w:hAnsi="仿宋" w:eastAsia="仿宋" w:cs="仿宋_GB2312"/>
          <w:spacing w:val="-6"/>
          <w:kern w:val="0"/>
          <w:sz w:val="32"/>
          <w:szCs w:val="32"/>
        </w:rPr>
        <w:t>根据总局及省市区</w:t>
      </w:r>
      <w:r>
        <w:rPr>
          <w:rFonts w:ascii="仿宋" w:hAnsi="仿宋" w:eastAsia="仿宋" w:cs="仿宋_GB2312"/>
          <w:spacing w:val="-6"/>
          <w:kern w:val="0"/>
          <w:sz w:val="32"/>
          <w:szCs w:val="32"/>
        </w:rPr>
        <w:t>各类专项整治工作安排</w:t>
      </w:r>
      <w:r>
        <w:rPr>
          <w:rFonts w:hint="eastAsia" w:ascii="仿宋" w:hAnsi="仿宋" w:eastAsia="仿宋" w:cs="仿宋_GB2312"/>
          <w:spacing w:val="-6"/>
          <w:kern w:val="0"/>
          <w:sz w:val="32"/>
          <w:szCs w:val="32"/>
        </w:rPr>
        <w:t>部署以及各级</w:t>
      </w:r>
      <w:r>
        <w:rPr>
          <w:rFonts w:ascii="仿宋" w:hAnsi="仿宋" w:eastAsia="仿宋" w:cs="仿宋_GB2312"/>
          <w:spacing w:val="-6"/>
          <w:kern w:val="0"/>
          <w:sz w:val="32"/>
          <w:szCs w:val="32"/>
        </w:rPr>
        <w:t>食品</w:t>
      </w:r>
      <w:r>
        <w:rPr>
          <w:rFonts w:hint="eastAsia" w:ascii="仿宋" w:hAnsi="仿宋" w:eastAsia="仿宋" w:cs="仿宋_GB2312"/>
          <w:spacing w:val="-6"/>
          <w:kern w:val="0"/>
          <w:sz w:val="32"/>
          <w:szCs w:val="32"/>
          <w:lang w:val="en-US" w:eastAsia="zh-CN"/>
        </w:rPr>
        <w:t>流通</w:t>
      </w:r>
      <w:r>
        <w:rPr>
          <w:rFonts w:ascii="仿宋" w:hAnsi="仿宋" w:eastAsia="仿宋" w:cs="仿宋_GB2312"/>
          <w:spacing w:val="-6"/>
          <w:kern w:val="0"/>
          <w:sz w:val="32"/>
          <w:szCs w:val="32"/>
        </w:rPr>
        <w:t>监管工作要</w:t>
      </w:r>
      <w:r>
        <w:rPr>
          <w:rFonts w:hint="eastAsia" w:ascii="仿宋" w:hAnsi="仿宋" w:eastAsia="仿宋" w:cs="仿宋_GB2312"/>
          <w:spacing w:val="-6"/>
          <w:kern w:val="0"/>
          <w:sz w:val="32"/>
          <w:szCs w:val="32"/>
        </w:rPr>
        <w:t>点，适时</w:t>
      </w:r>
      <w:r>
        <w:rPr>
          <w:rFonts w:ascii="仿宋" w:hAnsi="仿宋" w:eastAsia="仿宋" w:cs="仿宋_GB2312"/>
          <w:spacing w:val="-6"/>
          <w:kern w:val="0"/>
          <w:sz w:val="32"/>
          <w:szCs w:val="32"/>
        </w:rPr>
        <w:t>组织开展</w:t>
      </w:r>
      <w:r>
        <w:rPr>
          <w:rFonts w:hint="eastAsia" w:ascii="仿宋" w:hAnsi="仿宋" w:eastAsia="仿宋" w:cs="仿宋_GB2312"/>
          <w:spacing w:val="-6"/>
          <w:kern w:val="0"/>
          <w:sz w:val="32"/>
          <w:szCs w:val="32"/>
        </w:rPr>
        <w:t>专项</w:t>
      </w:r>
      <w:r>
        <w:rPr>
          <w:rFonts w:ascii="仿宋" w:hAnsi="仿宋" w:eastAsia="仿宋" w:cs="仿宋_GB2312"/>
          <w:spacing w:val="-6"/>
          <w:kern w:val="0"/>
          <w:sz w:val="32"/>
          <w:szCs w:val="32"/>
        </w:rPr>
        <w:t>检查。</w:t>
      </w:r>
    </w:p>
    <w:p>
      <w:pPr>
        <w:widowControl/>
        <w:shd w:val="clear" w:color="auto" w:fill="FFFFFF"/>
        <w:adjustRightInd w:val="0"/>
        <w:snapToGrid w:val="0"/>
        <w:spacing w:line="360" w:lineRule="auto"/>
        <w:ind w:firstLine="616" w:firstLineChars="200"/>
        <w:rPr>
          <w:rFonts w:hint="eastAsia" w:ascii="仿宋" w:hAnsi="仿宋" w:eastAsia="仿宋" w:cs="仿宋_GB2312"/>
          <w:spacing w:val="-6"/>
          <w:kern w:val="0"/>
          <w:sz w:val="32"/>
          <w:szCs w:val="32"/>
        </w:rPr>
      </w:pPr>
      <w:r>
        <w:rPr>
          <w:rFonts w:ascii="仿宋" w:hAnsi="仿宋" w:eastAsia="仿宋" w:cs="仿宋_GB2312"/>
          <w:spacing w:val="-6"/>
          <w:kern w:val="0"/>
          <w:sz w:val="32"/>
          <w:szCs w:val="32"/>
        </w:rPr>
        <w:t>专项检查</w:t>
      </w:r>
      <w:r>
        <w:rPr>
          <w:rFonts w:hint="eastAsia" w:ascii="仿宋" w:hAnsi="仿宋" w:eastAsia="仿宋" w:cs="仿宋_GB2312"/>
          <w:spacing w:val="-6"/>
          <w:kern w:val="0"/>
          <w:sz w:val="32"/>
          <w:szCs w:val="32"/>
        </w:rPr>
        <w:t>应</w:t>
      </w:r>
      <w:r>
        <w:rPr>
          <w:rFonts w:ascii="仿宋" w:hAnsi="仿宋" w:eastAsia="仿宋" w:cs="仿宋_GB2312"/>
          <w:spacing w:val="-6"/>
          <w:kern w:val="0"/>
          <w:sz w:val="32"/>
          <w:szCs w:val="32"/>
        </w:rPr>
        <w:t>制定具体</w:t>
      </w:r>
      <w:r>
        <w:rPr>
          <w:rFonts w:hint="eastAsia" w:ascii="仿宋" w:hAnsi="仿宋" w:eastAsia="仿宋" w:cs="仿宋_GB2312"/>
          <w:spacing w:val="-6"/>
          <w:kern w:val="0"/>
          <w:sz w:val="32"/>
          <w:szCs w:val="32"/>
        </w:rPr>
        <w:t>工作措施</w:t>
      </w:r>
      <w:r>
        <w:rPr>
          <w:rFonts w:ascii="仿宋" w:hAnsi="仿宋" w:eastAsia="仿宋" w:cs="仿宋_GB2312"/>
          <w:spacing w:val="-6"/>
          <w:kern w:val="0"/>
          <w:sz w:val="32"/>
          <w:szCs w:val="32"/>
        </w:rPr>
        <w:t>，突出重点产品、重点区域、重点环节，规范整治各类食品潜在的安全隐患，</w:t>
      </w:r>
      <w:r>
        <w:rPr>
          <w:rFonts w:hint="eastAsia" w:ascii="仿宋" w:hAnsi="仿宋" w:eastAsia="仿宋" w:cs="仿宋_GB2312"/>
          <w:spacing w:val="-6"/>
          <w:kern w:val="0"/>
          <w:sz w:val="32"/>
          <w:szCs w:val="32"/>
        </w:rPr>
        <w:t>强化</w:t>
      </w:r>
      <w:r>
        <w:rPr>
          <w:rFonts w:ascii="仿宋" w:hAnsi="仿宋" w:eastAsia="仿宋" w:cs="仿宋_GB2312"/>
          <w:spacing w:val="-6"/>
          <w:kern w:val="0"/>
          <w:sz w:val="32"/>
          <w:szCs w:val="32"/>
        </w:rPr>
        <w:t>对制假制劣、违法添加、虚假宣传、行业潜规等突出违法行为进行全面排查</w:t>
      </w:r>
      <w:r>
        <w:rPr>
          <w:rFonts w:hint="eastAsia" w:ascii="仿宋" w:hAnsi="仿宋" w:eastAsia="仿宋" w:cs="仿宋_GB2312"/>
          <w:spacing w:val="-6"/>
          <w:kern w:val="0"/>
          <w:sz w:val="32"/>
          <w:szCs w:val="32"/>
        </w:rPr>
        <w:t>、整治</w:t>
      </w:r>
      <w:r>
        <w:rPr>
          <w:rFonts w:ascii="仿宋" w:hAnsi="仿宋" w:eastAsia="仿宋" w:cs="仿宋_GB2312"/>
          <w:spacing w:val="-6"/>
          <w:kern w:val="0"/>
          <w:sz w:val="32"/>
          <w:szCs w:val="32"/>
        </w:rPr>
        <w:t>，督促</w:t>
      </w:r>
      <w:r>
        <w:rPr>
          <w:rFonts w:hint="eastAsia" w:ascii="仿宋" w:hAnsi="仿宋" w:eastAsia="仿宋" w:cs="仿宋_GB2312"/>
          <w:spacing w:val="-6"/>
          <w:kern w:val="0"/>
          <w:sz w:val="32"/>
          <w:szCs w:val="32"/>
          <w:lang w:val="en-US" w:eastAsia="zh-CN"/>
        </w:rPr>
        <w:t>食品经营</w:t>
      </w:r>
      <w:r>
        <w:rPr>
          <w:rFonts w:ascii="仿宋" w:hAnsi="仿宋" w:eastAsia="仿宋" w:cs="仿宋_GB2312"/>
          <w:spacing w:val="-6"/>
          <w:kern w:val="0"/>
          <w:sz w:val="32"/>
          <w:szCs w:val="32"/>
        </w:rPr>
        <w:t>主体责任</w:t>
      </w:r>
      <w:r>
        <w:rPr>
          <w:rFonts w:hint="eastAsia" w:ascii="仿宋" w:hAnsi="仿宋" w:eastAsia="仿宋" w:cs="仿宋_GB2312"/>
          <w:spacing w:val="-6"/>
          <w:kern w:val="0"/>
          <w:sz w:val="32"/>
          <w:szCs w:val="32"/>
        </w:rPr>
        <w:t>有效落实，</w:t>
      </w:r>
      <w:r>
        <w:rPr>
          <w:rFonts w:ascii="仿宋" w:hAnsi="仿宋" w:eastAsia="仿宋" w:cs="仿宋_GB2312"/>
          <w:spacing w:val="-6"/>
          <w:kern w:val="0"/>
          <w:sz w:val="32"/>
          <w:szCs w:val="32"/>
        </w:rPr>
        <w:t>对违法违规</w:t>
      </w:r>
      <w:r>
        <w:rPr>
          <w:rFonts w:hint="eastAsia" w:ascii="仿宋" w:hAnsi="仿宋" w:eastAsia="仿宋" w:cs="仿宋_GB2312"/>
          <w:spacing w:val="-6"/>
          <w:kern w:val="0"/>
          <w:sz w:val="32"/>
          <w:szCs w:val="32"/>
          <w:lang w:val="en-US" w:eastAsia="zh-CN"/>
        </w:rPr>
        <w:t>经营行为</w:t>
      </w:r>
      <w:r>
        <w:rPr>
          <w:rFonts w:hint="eastAsia" w:ascii="仿宋" w:hAnsi="仿宋" w:eastAsia="仿宋" w:cs="仿宋_GB2312"/>
          <w:spacing w:val="-6"/>
          <w:kern w:val="0"/>
          <w:sz w:val="32"/>
          <w:szCs w:val="32"/>
        </w:rPr>
        <w:t>要</w:t>
      </w:r>
      <w:r>
        <w:rPr>
          <w:rFonts w:ascii="仿宋" w:hAnsi="仿宋" w:eastAsia="仿宋" w:cs="仿宋_GB2312"/>
          <w:spacing w:val="-6"/>
          <w:kern w:val="0"/>
          <w:sz w:val="32"/>
          <w:szCs w:val="32"/>
        </w:rPr>
        <w:t>依法</w:t>
      </w:r>
      <w:r>
        <w:rPr>
          <w:rFonts w:hint="eastAsia" w:ascii="仿宋" w:hAnsi="仿宋" w:eastAsia="仿宋" w:cs="仿宋_GB2312"/>
          <w:spacing w:val="-6"/>
          <w:kern w:val="0"/>
          <w:sz w:val="32"/>
          <w:szCs w:val="32"/>
        </w:rPr>
        <w:t>从</w:t>
      </w:r>
      <w:r>
        <w:rPr>
          <w:rFonts w:ascii="仿宋" w:hAnsi="仿宋" w:eastAsia="仿宋" w:cs="仿宋_GB2312"/>
          <w:spacing w:val="-6"/>
          <w:kern w:val="0"/>
          <w:sz w:val="32"/>
          <w:szCs w:val="32"/>
        </w:rPr>
        <w:t>严查处，</w:t>
      </w:r>
      <w:r>
        <w:rPr>
          <w:rFonts w:hint="eastAsia" w:ascii="仿宋" w:hAnsi="仿宋" w:eastAsia="仿宋" w:cs="仿宋_GB2312"/>
          <w:spacing w:val="-6"/>
          <w:kern w:val="0"/>
          <w:sz w:val="32"/>
          <w:szCs w:val="32"/>
        </w:rPr>
        <w:t>全面</w:t>
      </w:r>
      <w:r>
        <w:rPr>
          <w:rFonts w:ascii="仿宋" w:hAnsi="仿宋" w:eastAsia="仿宋" w:cs="仿宋_GB2312"/>
          <w:spacing w:val="-6"/>
          <w:kern w:val="0"/>
          <w:sz w:val="32"/>
          <w:szCs w:val="32"/>
        </w:rPr>
        <w:t>提升</w:t>
      </w:r>
      <w:r>
        <w:rPr>
          <w:rFonts w:hint="eastAsia" w:ascii="仿宋" w:hAnsi="仿宋" w:eastAsia="仿宋" w:cs="仿宋_GB2312"/>
          <w:spacing w:val="-6"/>
          <w:kern w:val="0"/>
          <w:sz w:val="32"/>
          <w:szCs w:val="32"/>
        </w:rPr>
        <w:t>全区</w:t>
      </w:r>
      <w:r>
        <w:rPr>
          <w:rFonts w:hint="eastAsia" w:ascii="仿宋" w:hAnsi="仿宋" w:eastAsia="仿宋" w:cs="仿宋_GB2312"/>
          <w:spacing w:val="-6"/>
          <w:kern w:val="0"/>
          <w:sz w:val="32"/>
          <w:szCs w:val="32"/>
          <w:lang w:val="en-US" w:eastAsia="zh-CN"/>
        </w:rPr>
        <w:t>食品流通</w:t>
      </w:r>
      <w:r>
        <w:rPr>
          <w:rFonts w:hint="eastAsia" w:ascii="仿宋" w:hAnsi="仿宋" w:eastAsia="仿宋" w:cs="仿宋_GB2312"/>
          <w:spacing w:val="-6"/>
          <w:kern w:val="0"/>
          <w:sz w:val="32"/>
          <w:szCs w:val="32"/>
        </w:rPr>
        <w:t>环节</w:t>
      </w:r>
      <w:r>
        <w:rPr>
          <w:rFonts w:ascii="仿宋" w:hAnsi="仿宋" w:eastAsia="仿宋" w:cs="仿宋_GB2312"/>
          <w:spacing w:val="-6"/>
          <w:kern w:val="0"/>
          <w:sz w:val="32"/>
          <w:szCs w:val="32"/>
        </w:rPr>
        <w:t>食品安全水平。</w:t>
      </w:r>
    </w:p>
    <w:p>
      <w:pPr>
        <w:pStyle w:val="4"/>
        <w:adjustRightInd w:val="0"/>
        <w:snapToGrid w:val="0"/>
        <w:spacing w:before="0" w:beforeAutospacing="0" w:after="0" w:afterAutospacing="0" w:line="360" w:lineRule="auto"/>
        <w:ind w:firstLine="616" w:firstLineChars="200"/>
        <w:jc w:val="both"/>
        <w:rPr>
          <w:rFonts w:ascii="黑体" w:hAnsi="仿宋" w:eastAsia="黑体" w:cs="黑体"/>
          <w:spacing w:val="-6"/>
          <w:sz w:val="32"/>
          <w:szCs w:val="32"/>
        </w:rPr>
      </w:pPr>
      <w:r>
        <w:rPr>
          <w:rFonts w:ascii="黑体" w:hAnsi="仿宋" w:eastAsia="黑体" w:cs="黑体"/>
          <w:spacing w:val="-6"/>
          <w:sz w:val="32"/>
          <w:szCs w:val="32"/>
        </w:rPr>
        <w:t>五、</w:t>
      </w:r>
      <w:r>
        <w:rPr>
          <w:rFonts w:hint="eastAsia" w:ascii="黑体" w:hAnsi="仿宋" w:eastAsia="黑体" w:cs="黑体"/>
          <w:spacing w:val="-6"/>
          <w:sz w:val="32"/>
          <w:szCs w:val="32"/>
        </w:rPr>
        <w:t>工作</w:t>
      </w:r>
      <w:r>
        <w:rPr>
          <w:rFonts w:ascii="黑体" w:hAnsi="仿宋" w:eastAsia="黑体" w:cs="黑体"/>
          <w:spacing w:val="-6"/>
          <w:sz w:val="32"/>
          <w:szCs w:val="32"/>
        </w:rPr>
        <w:t>要求</w:t>
      </w:r>
    </w:p>
    <w:p>
      <w:pPr>
        <w:widowControl/>
        <w:shd w:val="clear" w:color="auto" w:fill="FFFFFF"/>
        <w:adjustRightInd w:val="0"/>
        <w:snapToGrid w:val="0"/>
        <w:spacing w:line="360" w:lineRule="auto"/>
        <w:ind w:firstLine="616" w:firstLineChars="200"/>
        <w:rPr>
          <w:rFonts w:ascii="仿宋" w:hAnsi="仿宋" w:eastAsia="仿宋" w:cs="仿宋_GB2312"/>
          <w:spacing w:val="-6"/>
          <w:kern w:val="0"/>
          <w:sz w:val="32"/>
          <w:szCs w:val="32"/>
        </w:rPr>
      </w:pPr>
      <w:r>
        <w:rPr>
          <w:rFonts w:ascii="楷体" w:hAnsi="楷体" w:eastAsia="楷体" w:cs="仿宋_GB2312"/>
          <w:spacing w:val="-6"/>
          <w:kern w:val="0"/>
          <w:sz w:val="32"/>
          <w:szCs w:val="32"/>
        </w:rPr>
        <w:t>（一）加强领导，落实责任。</w:t>
      </w:r>
      <w:r>
        <w:rPr>
          <w:rFonts w:ascii="仿宋" w:hAnsi="仿宋" w:eastAsia="仿宋" w:cs="仿宋_GB2312"/>
          <w:spacing w:val="-6"/>
          <w:kern w:val="0"/>
          <w:sz w:val="32"/>
          <w:szCs w:val="32"/>
        </w:rPr>
        <w:t>要高度重视食品生产</w:t>
      </w:r>
      <w:r>
        <w:rPr>
          <w:rFonts w:hint="eastAsia" w:ascii="仿宋" w:hAnsi="仿宋" w:eastAsia="仿宋" w:cs="仿宋_GB2312"/>
          <w:spacing w:val="-6"/>
          <w:kern w:val="0"/>
          <w:sz w:val="32"/>
          <w:szCs w:val="32"/>
        </w:rPr>
        <w:t>监管及抽检</w:t>
      </w:r>
      <w:r>
        <w:rPr>
          <w:rFonts w:ascii="仿宋" w:hAnsi="仿宋" w:eastAsia="仿宋" w:cs="仿宋_GB2312"/>
          <w:spacing w:val="-6"/>
          <w:kern w:val="0"/>
          <w:sz w:val="32"/>
          <w:szCs w:val="32"/>
        </w:rPr>
        <w:t>工作，加强组织领导，明确具体责任和人员，科学制定本级监督检查计划，并抓好落实，确保责任到人、措施到位，形成统一、协调、高效、无缝隙的食品生产监管体系。</w:t>
      </w:r>
    </w:p>
    <w:p>
      <w:pPr>
        <w:adjustRightInd w:val="0"/>
        <w:snapToGrid w:val="0"/>
        <w:spacing w:line="360" w:lineRule="auto"/>
        <w:ind w:firstLine="616" w:firstLineChars="200"/>
        <w:rPr>
          <w:rFonts w:hint="eastAsia" w:ascii="仿宋" w:hAnsi="仿宋" w:eastAsia="仿宋" w:cs="仿宋_GB2312"/>
          <w:spacing w:val="-6"/>
          <w:kern w:val="0"/>
          <w:sz w:val="32"/>
          <w:szCs w:val="32"/>
        </w:rPr>
      </w:pPr>
      <w:r>
        <w:rPr>
          <w:rFonts w:ascii="楷体" w:hAnsi="楷体" w:eastAsia="楷体" w:cs="仿宋_GB2312"/>
          <w:spacing w:val="-6"/>
          <w:kern w:val="0"/>
          <w:sz w:val="32"/>
          <w:szCs w:val="32"/>
        </w:rPr>
        <w:t>（二）突出重点，强化监管。</w:t>
      </w:r>
      <w:r>
        <w:rPr>
          <w:rFonts w:ascii="仿宋" w:hAnsi="仿宋" w:eastAsia="仿宋" w:cs="仿宋_GB2312"/>
          <w:spacing w:val="-6"/>
          <w:kern w:val="0"/>
          <w:sz w:val="32"/>
          <w:szCs w:val="32"/>
        </w:rPr>
        <w:t>要按照有关法律、法规</w:t>
      </w:r>
      <w:r>
        <w:rPr>
          <w:rFonts w:hint="eastAsia" w:ascii="仿宋" w:hAnsi="仿宋" w:eastAsia="仿宋" w:cs="仿宋_GB2312"/>
          <w:spacing w:val="-6"/>
          <w:kern w:val="0"/>
          <w:sz w:val="32"/>
          <w:szCs w:val="32"/>
        </w:rPr>
        <w:t>等依法开展监督检查，</w:t>
      </w:r>
      <w:r>
        <w:rPr>
          <w:rFonts w:ascii="仿宋" w:hAnsi="仿宋" w:eastAsia="仿宋" w:cs="仿宋_GB2312"/>
          <w:spacing w:val="-6"/>
          <w:kern w:val="0"/>
          <w:sz w:val="32"/>
          <w:szCs w:val="32"/>
        </w:rPr>
        <w:t>规范监督检查程序，对监督检查中发现的问题督促限期整改</w:t>
      </w:r>
      <w:r>
        <w:rPr>
          <w:rFonts w:hint="eastAsia" w:ascii="仿宋" w:hAnsi="仿宋" w:eastAsia="仿宋" w:cs="仿宋_GB2312"/>
          <w:spacing w:val="-6"/>
          <w:kern w:val="0"/>
          <w:sz w:val="32"/>
          <w:szCs w:val="32"/>
        </w:rPr>
        <w:t>，对涉嫌</w:t>
      </w:r>
      <w:r>
        <w:rPr>
          <w:rFonts w:ascii="仿宋" w:hAnsi="仿宋" w:eastAsia="仿宋" w:cs="仿宋_GB2312"/>
          <w:spacing w:val="-6"/>
          <w:kern w:val="0"/>
          <w:sz w:val="32"/>
          <w:szCs w:val="32"/>
        </w:rPr>
        <w:t>违法违规的要</w:t>
      </w:r>
      <w:r>
        <w:rPr>
          <w:rFonts w:hint="eastAsia" w:ascii="仿宋" w:hAnsi="仿宋" w:eastAsia="仿宋" w:cs="仿宋_GB2312"/>
          <w:spacing w:val="-6"/>
          <w:kern w:val="0"/>
          <w:sz w:val="32"/>
          <w:szCs w:val="32"/>
        </w:rPr>
        <w:t>依法</w:t>
      </w:r>
      <w:r>
        <w:rPr>
          <w:rFonts w:ascii="仿宋" w:hAnsi="仿宋" w:eastAsia="仿宋" w:cs="仿宋_GB2312"/>
          <w:spacing w:val="-6"/>
          <w:kern w:val="0"/>
          <w:sz w:val="32"/>
          <w:szCs w:val="32"/>
        </w:rPr>
        <w:t>查处</w:t>
      </w:r>
      <w:r>
        <w:rPr>
          <w:rFonts w:hint="eastAsia" w:ascii="仿宋" w:hAnsi="仿宋" w:eastAsia="仿宋" w:cs="仿宋_GB2312"/>
          <w:spacing w:val="-6"/>
          <w:kern w:val="0"/>
          <w:sz w:val="32"/>
          <w:szCs w:val="32"/>
          <w:lang w:eastAsia="zh-CN"/>
        </w:rPr>
        <w:t>。</w:t>
      </w:r>
    </w:p>
    <w:p>
      <w:pPr>
        <w:adjustRightInd w:val="0"/>
        <w:snapToGrid w:val="0"/>
        <w:spacing w:line="360" w:lineRule="auto"/>
        <w:ind w:firstLine="616" w:firstLineChars="200"/>
        <w:rPr>
          <w:rFonts w:hint="eastAsia" w:ascii="仿宋" w:hAnsi="仿宋" w:eastAsia="仿宋" w:cs="仿宋_GB2312"/>
          <w:spacing w:val="-6"/>
          <w:sz w:val="32"/>
          <w:szCs w:val="32"/>
        </w:rPr>
      </w:pPr>
      <w:r>
        <w:rPr>
          <w:rFonts w:ascii="楷体" w:hAnsi="楷体" w:eastAsia="楷体" w:cs="仿宋_GB2312"/>
          <w:spacing w:val="-6"/>
          <w:kern w:val="0"/>
          <w:sz w:val="32"/>
          <w:szCs w:val="32"/>
        </w:rPr>
        <w:t>（三）优化结果运用，</w:t>
      </w:r>
      <w:r>
        <w:rPr>
          <w:rFonts w:hint="eastAsia" w:ascii="楷体" w:hAnsi="楷体" w:eastAsia="楷体" w:cs="仿宋_GB2312"/>
          <w:spacing w:val="-6"/>
          <w:kern w:val="0"/>
          <w:sz w:val="32"/>
          <w:szCs w:val="32"/>
        </w:rPr>
        <w:t>实行监督</w:t>
      </w:r>
      <w:r>
        <w:rPr>
          <w:rFonts w:ascii="楷体" w:hAnsi="楷体" w:eastAsia="楷体" w:cs="仿宋_GB2312"/>
          <w:spacing w:val="-6"/>
          <w:kern w:val="0"/>
          <w:sz w:val="32"/>
          <w:szCs w:val="32"/>
        </w:rPr>
        <w:t>检查</w:t>
      </w:r>
      <w:r>
        <w:rPr>
          <w:rFonts w:hint="eastAsia" w:ascii="楷体" w:hAnsi="楷体" w:eastAsia="楷体" w:cs="仿宋_GB2312"/>
          <w:spacing w:val="-6"/>
          <w:kern w:val="0"/>
          <w:sz w:val="32"/>
          <w:szCs w:val="32"/>
        </w:rPr>
        <w:t>规范化管理</w:t>
      </w:r>
      <w:r>
        <w:rPr>
          <w:rFonts w:ascii="楷体" w:hAnsi="楷体" w:eastAsia="楷体" w:cs="仿宋_GB2312"/>
          <w:spacing w:val="-6"/>
          <w:kern w:val="0"/>
          <w:sz w:val="32"/>
          <w:szCs w:val="32"/>
        </w:rPr>
        <w:t>。</w:t>
      </w:r>
      <w:r>
        <w:rPr>
          <w:rFonts w:ascii="仿宋" w:hAnsi="仿宋" w:eastAsia="仿宋" w:cs="仿宋_GB2312"/>
          <w:spacing w:val="-6"/>
          <w:kern w:val="0"/>
          <w:sz w:val="32"/>
          <w:szCs w:val="32"/>
        </w:rPr>
        <w:t>监督检查结果应当作为</w:t>
      </w:r>
      <w:r>
        <w:rPr>
          <w:rFonts w:hint="eastAsia" w:ascii="仿宋" w:hAnsi="仿宋" w:eastAsia="仿宋" w:cs="仿宋_GB2312"/>
          <w:spacing w:val="-6"/>
          <w:kern w:val="0"/>
          <w:sz w:val="32"/>
          <w:szCs w:val="32"/>
        </w:rPr>
        <w:t>确定食品</w:t>
      </w:r>
      <w:r>
        <w:rPr>
          <w:rFonts w:hint="eastAsia" w:ascii="仿宋" w:hAnsi="仿宋" w:eastAsia="仿宋" w:cs="仿宋_GB2312"/>
          <w:spacing w:val="-6"/>
          <w:kern w:val="0"/>
          <w:sz w:val="32"/>
          <w:szCs w:val="32"/>
          <w:lang w:val="en-US" w:eastAsia="zh-CN"/>
        </w:rPr>
        <w:t>经营</w:t>
      </w:r>
      <w:r>
        <w:rPr>
          <w:rFonts w:hint="eastAsia" w:ascii="仿宋" w:hAnsi="仿宋" w:eastAsia="仿宋" w:cs="仿宋_GB2312"/>
          <w:spacing w:val="-6"/>
          <w:kern w:val="0"/>
          <w:sz w:val="32"/>
          <w:szCs w:val="32"/>
        </w:rPr>
        <w:t>主体</w:t>
      </w:r>
      <w:r>
        <w:rPr>
          <w:rFonts w:ascii="仿宋" w:hAnsi="仿宋" w:eastAsia="仿宋" w:cs="仿宋_GB2312"/>
          <w:spacing w:val="-6"/>
          <w:kern w:val="0"/>
          <w:sz w:val="32"/>
          <w:szCs w:val="32"/>
        </w:rPr>
        <w:t>风险分级的</w:t>
      </w:r>
      <w:r>
        <w:rPr>
          <w:rFonts w:hint="eastAsia" w:ascii="仿宋" w:hAnsi="仿宋" w:eastAsia="仿宋" w:cs="仿宋_GB2312"/>
          <w:spacing w:val="-6"/>
          <w:kern w:val="0"/>
          <w:sz w:val="32"/>
          <w:szCs w:val="32"/>
        </w:rPr>
        <w:t>重要</w:t>
      </w:r>
      <w:r>
        <w:rPr>
          <w:rFonts w:ascii="仿宋" w:hAnsi="仿宋" w:eastAsia="仿宋" w:cs="仿宋_GB2312"/>
          <w:spacing w:val="-6"/>
          <w:kern w:val="0"/>
          <w:sz w:val="32"/>
          <w:szCs w:val="32"/>
        </w:rPr>
        <w:t>依据，与监督检查同步进行</w:t>
      </w:r>
      <w:r>
        <w:rPr>
          <w:rFonts w:hint="eastAsia" w:ascii="仿宋" w:hAnsi="仿宋" w:eastAsia="仿宋" w:cs="仿宋_GB2312"/>
          <w:spacing w:val="-6"/>
          <w:kern w:val="0"/>
          <w:sz w:val="32"/>
          <w:szCs w:val="32"/>
        </w:rPr>
        <w:t>信息录入，以此进一步科学建立、完善食品</w:t>
      </w:r>
      <w:r>
        <w:rPr>
          <w:rFonts w:hint="eastAsia" w:ascii="仿宋" w:hAnsi="仿宋" w:eastAsia="仿宋" w:cs="仿宋_GB2312"/>
          <w:spacing w:val="-6"/>
          <w:kern w:val="0"/>
          <w:sz w:val="32"/>
          <w:szCs w:val="32"/>
          <w:lang w:val="en-US" w:eastAsia="zh-CN"/>
        </w:rPr>
        <w:t>经营</w:t>
      </w:r>
      <w:r>
        <w:rPr>
          <w:rFonts w:hint="eastAsia" w:ascii="仿宋" w:hAnsi="仿宋" w:eastAsia="仿宋" w:cs="仿宋_GB2312"/>
          <w:spacing w:val="-6"/>
          <w:kern w:val="0"/>
          <w:sz w:val="32"/>
          <w:szCs w:val="32"/>
        </w:rPr>
        <w:t>企业信用监管档案。</w:t>
      </w:r>
    </w:p>
    <w:p>
      <w:pPr>
        <w:widowControl/>
        <w:shd w:val="clear" w:color="auto" w:fill="FFFFFF"/>
        <w:snapToGrid w:val="0"/>
        <w:spacing w:line="360" w:lineRule="auto"/>
        <w:ind w:right="45" w:firstLine="616" w:firstLineChars="200"/>
        <w:jc w:val="right"/>
      </w:pPr>
      <w:bookmarkStart w:id="0" w:name="_GoBack"/>
      <w:bookmarkEnd w:id="0"/>
      <w:r>
        <w:rPr>
          <w:rFonts w:hint="eastAsia" w:ascii="仿宋" w:hAnsi="仿宋" w:eastAsia="仿宋" w:cs="仿宋_GB2312"/>
          <w:spacing w:val="-6"/>
          <w:sz w:val="32"/>
          <w:szCs w:val="32"/>
          <w:lang w:val="en-US" w:eastAsia="zh-CN"/>
        </w:rPr>
        <w:t xml:space="preserve">                                                       2024年3月14日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B3F07"/>
    <w:multiLevelType w:val="singleLevel"/>
    <w:tmpl w:val="F51B3F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ZWQ3YzBiZjE0NmFiMDU4OThlNTk1Yjk2NjE1ZGQifQ=="/>
  </w:docVars>
  <w:rsids>
    <w:rsidRoot w:val="587007A4"/>
    <w:rsid w:val="47492F00"/>
    <w:rsid w:val="498E0A38"/>
    <w:rsid w:val="587007A4"/>
    <w:rsid w:val="67D3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2024-03-14T06:15:00Z</dcterms:created>
  <dc:creator>Administrator</dc:creator>
  <cp:lastModifiedBy>shi</cp:lastModifiedBy>
  <cp:lastPrinted>2024-03-14T06:22:00Z</cp:lastPrinted>
  <dcterms:modified xsi:type="dcterms:W3CDTF">2024-03-15T06:14:19Z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72155D237A674F78B88E8C522DFB1295_13</vt:lpwstr>
  </property>
</Properties>
</file>