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center"/>
        <w:rPr>
          <w:rFonts w:ascii="黑体" w:hAnsi="黑体" w:eastAsia="黑体"/>
          <w:b w:val="0"/>
          <w:bCs w:val="0"/>
          <w:color w:val="auto"/>
        </w:rPr>
      </w:pPr>
      <w:r>
        <w:rPr>
          <w:rFonts w:hint="eastAsia" w:ascii="黑体" w:hAnsi="黑体" w:eastAsia="黑体"/>
          <w:b w:val="0"/>
          <w:bCs w:val="0"/>
          <w:color w:val="auto"/>
        </w:rPr>
        <w:t>文字解读|济南市章丘区人力资源和社会保障局202</w:t>
      </w:r>
      <w:r>
        <w:rPr>
          <w:rFonts w:hint="eastAsia" w:ascii="黑体" w:hAnsi="黑体" w:eastAsia="黑体"/>
          <w:b w:val="0"/>
          <w:bCs w:val="0"/>
          <w:color w:val="auto"/>
          <w:lang w:val="en-US" w:eastAsia="zh-CN"/>
        </w:rPr>
        <w:t>3</w:t>
      </w:r>
      <w:r>
        <w:rPr>
          <w:rFonts w:hint="eastAsia" w:ascii="黑体" w:hAnsi="黑体" w:eastAsia="黑体"/>
          <w:b w:val="0"/>
          <w:bCs w:val="0"/>
          <w:color w:val="auto"/>
        </w:rPr>
        <w:t>年政府信息公开工作年度报告</w:t>
      </w:r>
    </w:p>
    <w:p>
      <w:pPr>
        <w:spacing w:line="5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一、编制背景</w:t>
      </w:r>
    </w:p>
    <w:p>
      <w:pPr>
        <w:widowControl/>
        <w:spacing w:line="50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20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年1月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日，章丘区下发《关于做好202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年政府信息公开工作制度报告编制和发布工作的通知》，安排部署做好202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年报告编制工作。根据上级要求，章丘区人力资源和社会保障局总结本单位政府信息公开工作，编制了年度报告。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二、编制依据</w:t>
      </w:r>
    </w:p>
    <w:p>
      <w:pPr>
        <w:widowControl/>
        <w:spacing w:line="50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《中华人民共和国政府信息公开条例》和《中华人民共和国政府信息公开工作年度报告格式》（国办公开办函〔2021〕30号）。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三、编制目的</w:t>
      </w:r>
    </w:p>
    <w:p>
      <w:pPr>
        <w:widowControl/>
        <w:spacing w:line="50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通过编制并公开政府信息公开年度报告，系统反映章丘区202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年度本局主动公开政府信息、依申请公开、信息管理等情况，促进公众全面了解政府信息公开情况。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四、主要内容</w:t>
      </w:r>
    </w:p>
    <w:p>
      <w:pPr>
        <w:widowControl/>
        <w:spacing w:line="50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本报告包括总体情况；主动公开政府信息情况；收到和处理政府信息公开申请情况；因政府信息公开工作被申请行政复议、提起行政诉讼情况；存在的主要问题及改进情况及其他需要报告的事项等六部分。</w:t>
      </w:r>
    </w:p>
    <w:p>
      <w:pPr>
        <w:widowControl/>
        <w:spacing w:line="50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1.主动公开信息方面，202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年共主动公开政府信息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392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条。</w:t>
      </w:r>
    </w:p>
    <w:p>
      <w:pPr>
        <w:widowControl/>
        <w:spacing w:line="50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2.依申请公开方面，202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年共收到政府信息公开申请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1</w:t>
      </w:r>
      <w:r>
        <w:rPr>
          <w:rFonts w:ascii="仿宋_GB2312" w:hAnsi="仿宋" w:eastAsia="仿宋_GB2312" w:cs="仿宋"/>
          <w:color w:val="auto"/>
          <w:sz w:val="32"/>
          <w:szCs w:val="32"/>
        </w:rPr>
        <w:t>4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条，均在规定时间内予以答复。无复议诉讼相关情况。</w:t>
      </w:r>
    </w:p>
    <w:p>
      <w:pPr>
        <w:widowControl/>
        <w:spacing w:line="50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3.政府信息管理方面，切实加强领导，完善政府信息公开审查机制，明确专人管理，做好政府信息保密审查、发布协调，规范文件上网。</w:t>
      </w:r>
    </w:p>
    <w:p>
      <w:pPr>
        <w:widowControl/>
        <w:spacing w:line="50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4.公开平台建设方面，及时更新维护稳岗就业栏目，加强就业信息服务、职业指导和职业培训等信息公开。线下通过政府开放日、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社保进万家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周五职聘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等活动，面对面解答相关政策问题。</w:t>
      </w:r>
    </w:p>
    <w:p>
      <w:pPr>
        <w:widowControl/>
        <w:spacing w:line="50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5.监督保障方面，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严格贯彻落实“三审三校”工作制度，加强对公开信息内容的审核把关，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进一步强化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工作人员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政务公开意识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，落实责任，加强对政府信息公开工作的监督管理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五、统计期限</w:t>
      </w:r>
    </w:p>
    <w:p>
      <w:pPr>
        <w:widowControl/>
        <w:spacing w:line="50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本报告中所列数据的统计期限自202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年1月1日起至202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年12月31日止。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六、公式渠道</w:t>
      </w:r>
    </w:p>
    <w:p>
      <w:pPr>
        <w:widowControl/>
        <w:spacing w:line="50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本报告可在章丘区政府门户网站查看和下载，链接地址：http://www.jnzq.gov.cn/gongkai/channel_6389af99375991828264785e/?open=zfxxgkzd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pacing w:line="50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七、解读单位及联系人</w:t>
      </w:r>
    </w:p>
    <w:p>
      <w:pPr>
        <w:widowControl/>
        <w:spacing w:line="50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解读机构：章丘区人力资源和社会保障局</w:t>
      </w:r>
    </w:p>
    <w:p>
      <w:pPr>
        <w:widowControl/>
        <w:spacing w:line="500" w:lineRule="exact"/>
        <w:ind w:firstLine="640" w:firstLineChars="200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联 系 人：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张倩月</w:t>
      </w:r>
    </w:p>
    <w:p>
      <w:pPr>
        <w:widowControl/>
        <w:spacing w:line="500" w:lineRule="exact"/>
        <w:ind w:firstLine="640" w:firstLineChars="200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咨询电话：0531-</w:t>
      </w:r>
      <w:r>
        <w:rPr>
          <w:rFonts w:ascii="仿宋_GB2312" w:hAnsi="仿宋" w:eastAsia="仿宋_GB2312" w:cs="仿宋"/>
          <w:color w:val="auto"/>
          <w:sz w:val="32"/>
          <w:szCs w:val="32"/>
        </w:rPr>
        <w:t>83211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566</w:t>
      </w:r>
    </w:p>
    <w:p>
      <w:pPr>
        <w:spacing w:line="500" w:lineRule="exact"/>
        <w:ind w:firstLine="643" w:firstLineChars="200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50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YWEyNTk5Nzc2MGRmZDJlYTk5MTAyNzFjYzUyZTcifQ=="/>
  </w:docVars>
  <w:rsids>
    <w:rsidRoot w:val="68965656"/>
    <w:rsid w:val="000B59ED"/>
    <w:rsid w:val="000D4E51"/>
    <w:rsid w:val="000E22CF"/>
    <w:rsid w:val="001B5943"/>
    <w:rsid w:val="00365DD2"/>
    <w:rsid w:val="003C5015"/>
    <w:rsid w:val="00470829"/>
    <w:rsid w:val="00502AC1"/>
    <w:rsid w:val="00625834"/>
    <w:rsid w:val="006344DA"/>
    <w:rsid w:val="008012DD"/>
    <w:rsid w:val="008D6037"/>
    <w:rsid w:val="00941564"/>
    <w:rsid w:val="00B51619"/>
    <w:rsid w:val="00BB3249"/>
    <w:rsid w:val="00D651B0"/>
    <w:rsid w:val="00D71BBB"/>
    <w:rsid w:val="00DA02E0"/>
    <w:rsid w:val="1AED40E4"/>
    <w:rsid w:val="2832756F"/>
    <w:rsid w:val="2FBE6B00"/>
    <w:rsid w:val="3BDFA2A7"/>
    <w:rsid w:val="3C996DB6"/>
    <w:rsid w:val="3F7F6D03"/>
    <w:rsid w:val="4BFDD78B"/>
    <w:rsid w:val="53326929"/>
    <w:rsid w:val="595F53DA"/>
    <w:rsid w:val="63637B0E"/>
    <w:rsid w:val="68965656"/>
    <w:rsid w:val="6BA16BE7"/>
    <w:rsid w:val="71DFB3E1"/>
    <w:rsid w:val="7FAF59D1"/>
    <w:rsid w:val="BE7F1243"/>
    <w:rsid w:val="FD7FF7CD"/>
    <w:rsid w:val="FFECD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2023-02-03T14:01:00Z</dcterms:created>
  <dc:creator>asus</dc:creator>
  <cp:lastModifiedBy>考试中心04</cp:lastModifiedBy>
  <dcterms:modified xsi:type="dcterms:W3CDTF">2024-01-23T08:14:11Z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ED81283EEA104BC496B36DF5B241EADF</vt:lpwstr>
  </property>
</Properties>
</file>