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hd w:val="clear" w:color="auto" w:fill="FFFFFF"/>
        <w:jc w:val="center"/>
        <w:rPr>
          <w:rFonts w:hint="eastAsia" w:eastAsiaTheme="minorEastAsia"/>
          <w:lang w:eastAsia="zh-CN"/>
        </w:rPr>
      </w:pPr>
      <w:r>
        <w:rPr>
          <w:rFonts w:hint="eastAsia" w:ascii="黑体" w:hAnsi="黑体" w:eastAsia="黑体" w:cs="黑体"/>
          <w:color w:val="000000"/>
          <w:sz w:val="36"/>
          <w:szCs w:val="36"/>
          <w:shd w:val="clear" w:color="auto" w:fill="FFFFFF"/>
        </w:rPr>
        <w:t>章丘区市场监督管理局2022年度</w:t>
      </w:r>
      <w:r>
        <w:rPr>
          <w:rFonts w:hint="eastAsia" w:ascii="黑体" w:hAnsi="黑体" w:eastAsia="黑体" w:cs="黑体"/>
          <w:color w:val="000000"/>
          <w:sz w:val="36"/>
          <w:szCs w:val="36"/>
          <w:shd w:val="clear" w:color="auto" w:fill="FFFFFF"/>
          <w:lang w:val="en-US" w:eastAsia="zh-CN"/>
        </w:rPr>
        <w:t>流通领域</w:t>
      </w:r>
      <w:bookmarkStart w:id="0" w:name="_GoBack"/>
      <w:bookmarkEnd w:id="0"/>
      <w:r>
        <w:rPr>
          <w:rFonts w:hint="eastAsia" w:ascii="黑体" w:hAnsi="黑体" w:eastAsia="黑体" w:cs="黑体"/>
          <w:color w:val="000000"/>
          <w:sz w:val="36"/>
          <w:szCs w:val="36"/>
          <w:shd w:val="clear" w:color="auto" w:fill="FFFFFF"/>
        </w:rPr>
        <w:t>食品安全监督检查计划</w:t>
      </w:r>
    </w:p>
    <w:p>
      <w:pPr>
        <w:spacing w:beforeLines="50" w:line="360" w:lineRule="auto"/>
        <w:ind w:firstLine="640" w:firstLineChars="200"/>
        <w:rPr>
          <w:rFonts w:ascii="仿宋" w:hAnsi="仿宋" w:eastAsia="仿宋" w:cs="仿宋"/>
          <w:sz w:val="32"/>
          <w:szCs w:val="32"/>
        </w:rPr>
      </w:pPr>
      <w:r>
        <w:rPr>
          <w:rFonts w:hint="eastAsia" w:ascii="仿宋_GB2312" w:hAnsi="仿宋" w:eastAsia="仿宋_GB2312" w:cs="仿宋"/>
          <w:sz w:val="32"/>
          <w:szCs w:val="32"/>
        </w:rPr>
        <w:t>根据我局《关于规范调整食品销售经营风险分级管理工作的通知》（章市监发[2022]13号）文件要求，把食品经营者风险等级情况，作为制订年度监督检查重要依据和重点对象。</w:t>
      </w:r>
    </w:p>
    <w:p>
      <w:pPr>
        <w:spacing w:beforeLines="50"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通过评定食品安全风险等级,对食品经营活动实施不同层次的监督管理，提高监管工作的针对性和有效性，进一步落实监管责任，指导食品经营者合规经营，保证食品安全。并对全区食品销售单位全部实现风险分级动态管理。</w:t>
      </w:r>
    </w:p>
    <w:p>
      <w:pPr>
        <w:spacing w:beforeLines="50" w:line="360" w:lineRule="auto"/>
        <w:ind w:firstLine="640" w:firstLineChars="200"/>
        <w:rPr>
          <w:rFonts w:ascii="楷体" w:hAnsi="楷体" w:eastAsia="楷体" w:cs="仿宋"/>
          <w:sz w:val="32"/>
          <w:szCs w:val="32"/>
        </w:rPr>
      </w:pPr>
      <w:r>
        <w:rPr>
          <w:rFonts w:hint="eastAsia" w:ascii="楷体" w:hAnsi="楷体" w:eastAsia="楷体" w:cs="仿宋"/>
          <w:sz w:val="32"/>
          <w:szCs w:val="32"/>
        </w:rPr>
        <w:t>一、风险等级分类</w:t>
      </w:r>
    </w:p>
    <w:p>
      <w:pPr>
        <w:spacing w:beforeLines="50"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食品销售者风险等级从低到高划分为A级风险、B级风险、C级风险、D级风险四个等级。</w:t>
      </w:r>
    </w:p>
    <w:p>
      <w:pPr>
        <w:spacing w:beforeLines="50" w:line="360" w:lineRule="auto"/>
        <w:ind w:firstLine="640" w:firstLineChars="200"/>
        <w:rPr>
          <w:rFonts w:ascii="楷体" w:hAnsi="楷体" w:eastAsia="楷体" w:cs="仿宋"/>
          <w:sz w:val="32"/>
          <w:szCs w:val="32"/>
        </w:rPr>
      </w:pPr>
      <w:r>
        <w:rPr>
          <w:rFonts w:hint="eastAsia" w:ascii="楷体" w:hAnsi="楷体" w:eastAsia="楷体" w:cs="仿宋"/>
          <w:sz w:val="32"/>
          <w:szCs w:val="32"/>
        </w:rPr>
        <w:t>二、风险等级评定</w:t>
      </w:r>
    </w:p>
    <w:p>
      <w:pPr>
        <w:spacing w:beforeLines="50"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主要采用评分方式确定风险等级。风险等级得分为静态风险因素量化分值加动态风险因素量化分值之和。风险等级分值越高，风险等级越高。学校及校园周边食品销售经营者直接确定为D级、食品经营许可证载明只销售特殊食品的食品销售经营者直接确定为C级。</w:t>
      </w:r>
    </w:p>
    <w:p>
      <w:pPr>
        <w:spacing w:beforeLines="50"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2、确定风险等级</w:t>
      </w:r>
    </w:p>
    <w:p>
      <w:pPr>
        <w:spacing w:beforeLines="50"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(1)A级风险:风险等级得分为0-30(含)分。</w:t>
      </w:r>
    </w:p>
    <w:p>
      <w:pPr>
        <w:spacing w:beforeLines="50"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(2)B级风险:风险等级得分为30-45(含)分。</w:t>
      </w:r>
    </w:p>
    <w:p>
      <w:pPr>
        <w:spacing w:beforeLines="50"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(3)C级风险:风险等级得分为45-60(含)分。</w:t>
      </w:r>
    </w:p>
    <w:p>
      <w:pPr>
        <w:spacing w:beforeLines="50"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(4)D级风险:风险等级得分为60分以上的。</w:t>
      </w:r>
    </w:p>
    <w:p>
      <w:pPr>
        <w:spacing w:beforeLines="50"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(5)中小学校(含托幼机构)食堂及校园周边包括小食杂店在内的所有食品经营者无论量化分值大小，均应列入D级管理。</w:t>
      </w:r>
    </w:p>
    <w:p>
      <w:pPr>
        <w:spacing w:beforeLines="50" w:line="360" w:lineRule="auto"/>
        <w:ind w:firstLine="640" w:firstLineChars="200"/>
        <w:rPr>
          <w:rFonts w:ascii="仿宋_GB2312" w:hAnsi="仿宋" w:eastAsia="仿宋_GB2312" w:cs="仿宋"/>
          <w:sz w:val="32"/>
          <w:szCs w:val="32"/>
        </w:rPr>
      </w:pPr>
      <w:r>
        <w:rPr>
          <w:rFonts w:hint="eastAsia" w:ascii="楷体" w:hAnsi="楷体" w:eastAsia="楷体" w:cs="仿宋"/>
          <w:sz w:val="32"/>
          <w:szCs w:val="32"/>
        </w:rPr>
        <w:t>三、合理确定监督检查频次。</w:t>
      </w:r>
      <w:r>
        <w:rPr>
          <w:rFonts w:hint="eastAsia" w:ascii="仿宋_GB2312" w:hAnsi="仿宋" w:eastAsia="仿宋_GB2312" w:cs="仿宋"/>
          <w:sz w:val="32"/>
          <w:szCs w:val="32"/>
        </w:rPr>
        <w:t>根据食品销售经营者风险等级评定结果，对较高风险者的监管优先于较低风险者的监管。</w:t>
      </w:r>
    </w:p>
    <w:p>
      <w:pPr>
        <w:spacing w:beforeLines="50"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1、A级风险：原则上每年监督检查不少于1次；</w:t>
      </w:r>
    </w:p>
    <w:p>
      <w:pPr>
        <w:spacing w:beforeLines="50"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2、B级风险：原则上每年监督检查不少于2次；</w:t>
      </w:r>
    </w:p>
    <w:p>
      <w:pPr>
        <w:spacing w:beforeLines="50"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2、C级风险：原则上每年监督检查不少于3次；</w:t>
      </w:r>
    </w:p>
    <w:p>
      <w:pPr>
        <w:spacing w:beforeLines="50"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3、D级风险：原则上每年监督检查不少于4次。</w:t>
      </w:r>
    </w:p>
    <w:p>
      <w:pPr>
        <w:spacing w:beforeLines="50" w:line="360" w:lineRule="auto"/>
        <w:ind w:firstLine="640" w:firstLineChars="200"/>
        <w:rPr>
          <w:rFonts w:ascii="仿宋_GB2312" w:hAnsi="华文中宋" w:eastAsia="仿宋_GB2312"/>
          <w:b/>
          <w:sz w:val="18"/>
          <w:szCs w:val="18"/>
        </w:rPr>
      </w:pPr>
      <w:r>
        <w:rPr>
          <w:rFonts w:hint="eastAsia" w:ascii="楷体" w:hAnsi="楷体" w:eastAsia="楷体" w:cs="仿宋"/>
          <w:sz w:val="32"/>
          <w:szCs w:val="32"/>
        </w:rPr>
        <w:t xml:space="preserve"> </w:t>
      </w: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7246332"/>
    </w:sdtPr>
    <w:sdtContent>
      <w:p>
        <w:pPr>
          <w:pStyle w:val="7"/>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3Yzc5N2Y4MjNmNjgyODhjYWJjMzBjNDZjYzUyYjUifQ=="/>
  </w:docVars>
  <w:rsids>
    <w:rsidRoot w:val="0A404024"/>
    <w:rsid w:val="000455A9"/>
    <w:rsid w:val="0008564C"/>
    <w:rsid w:val="000B6AC9"/>
    <w:rsid w:val="00153175"/>
    <w:rsid w:val="001859DB"/>
    <w:rsid w:val="002540B7"/>
    <w:rsid w:val="002628C7"/>
    <w:rsid w:val="002A5243"/>
    <w:rsid w:val="003200ED"/>
    <w:rsid w:val="0033732C"/>
    <w:rsid w:val="003D5521"/>
    <w:rsid w:val="00482473"/>
    <w:rsid w:val="004C0C6A"/>
    <w:rsid w:val="004E36F9"/>
    <w:rsid w:val="00513E44"/>
    <w:rsid w:val="00565815"/>
    <w:rsid w:val="005C72D6"/>
    <w:rsid w:val="00612FEE"/>
    <w:rsid w:val="00621C23"/>
    <w:rsid w:val="006A5FEF"/>
    <w:rsid w:val="00731E53"/>
    <w:rsid w:val="007A07D5"/>
    <w:rsid w:val="007F6D8F"/>
    <w:rsid w:val="00915486"/>
    <w:rsid w:val="00963581"/>
    <w:rsid w:val="009A05FC"/>
    <w:rsid w:val="009E4EDE"/>
    <w:rsid w:val="00A23F71"/>
    <w:rsid w:val="00A41095"/>
    <w:rsid w:val="00B028F5"/>
    <w:rsid w:val="00B1787F"/>
    <w:rsid w:val="00B76E99"/>
    <w:rsid w:val="00BA5F68"/>
    <w:rsid w:val="00BC1290"/>
    <w:rsid w:val="00BE0E63"/>
    <w:rsid w:val="00C204C2"/>
    <w:rsid w:val="00C75567"/>
    <w:rsid w:val="00C973CF"/>
    <w:rsid w:val="00D0584C"/>
    <w:rsid w:val="00D17ECD"/>
    <w:rsid w:val="00DD0AA8"/>
    <w:rsid w:val="00E332F1"/>
    <w:rsid w:val="00E81084"/>
    <w:rsid w:val="00EE5757"/>
    <w:rsid w:val="00F84060"/>
    <w:rsid w:val="00F964BE"/>
    <w:rsid w:val="00FB4D28"/>
    <w:rsid w:val="00FC6759"/>
    <w:rsid w:val="00FE71A4"/>
    <w:rsid w:val="00FF4C73"/>
    <w:rsid w:val="0A404024"/>
    <w:rsid w:val="31B12F30"/>
    <w:rsid w:val="3EBD72B3"/>
    <w:rsid w:val="409668DE"/>
    <w:rsid w:val="542B4310"/>
    <w:rsid w:val="7DC00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3"/>
    <w:basedOn w:val="1"/>
    <w:next w:val="1"/>
    <w:link w:val="21"/>
    <w:semiHidden/>
    <w:unhideWhenUsed/>
    <w:qFormat/>
    <w:uiPriority w:val="0"/>
    <w:pPr>
      <w:keepNext/>
      <w:keepLines/>
      <w:spacing w:line="600" w:lineRule="exact"/>
      <w:ind w:firstLine="880" w:firstLineChars="200"/>
      <w:outlineLvl w:val="2"/>
    </w:pPr>
    <w:rPr>
      <w:rFonts w:ascii="Calibri" w:hAnsi="Calibri" w:eastAsia="仿宋_GB2312" w:cs="Times New Roman"/>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9"/>
    <w:qFormat/>
    <w:uiPriority w:val="0"/>
    <w:pPr>
      <w:spacing w:after="120"/>
      <w:ind w:left="420" w:leftChars="200"/>
    </w:pPr>
  </w:style>
  <w:style w:type="paragraph" w:styleId="5">
    <w:name w:val="Date"/>
    <w:basedOn w:val="1"/>
    <w:next w:val="1"/>
    <w:link w:val="16"/>
    <w:qFormat/>
    <w:uiPriority w:val="0"/>
    <w:pPr>
      <w:ind w:left="100" w:leftChars="2500"/>
    </w:pPr>
  </w:style>
  <w:style w:type="paragraph" w:styleId="6">
    <w:name w:val="Balloon Text"/>
    <w:basedOn w:val="1"/>
    <w:link w:val="24"/>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0">
    <w:name w:val="Body Text First Indent 2"/>
    <w:basedOn w:val="4"/>
    <w:link w:val="20"/>
    <w:unhideWhenUsed/>
    <w:qFormat/>
    <w:uiPriority w:val="99"/>
    <w:pPr>
      <w:spacing w:after="0"/>
      <w:ind w:firstLine="420" w:firstLineChars="200"/>
    </w:pPr>
  </w:style>
  <w:style w:type="character" w:styleId="13">
    <w:name w:val="Strong"/>
    <w:basedOn w:val="12"/>
    <w:qFormat/>
    <w:uiPriority w:val="0"/>
    <w:rPr>
      <w:b/>
      <w:bCs/>
    </w:rPr>
  </w:style>
  <w:style w:type="character" w:customStyle="1" w:styleId="14">
    <w:name w:val="页眉 Char"/>
    <w:basedOn w:val="12"/>
    <w:link w:val="8"/>
    <w:qFormat/>
    <w:uiPriority w:val="0"/>
    <w:rPr>
      <w:rFonts w:asciiTheme="minorHAnsi" w:hAnsiTheme="minorHAnsi" w:eastAsiaTheme="minorEastAsia" w:cstheme="minorBidi"/>
      <w:kern w:val="2"/>
      <w:sz w:val="18"/>
      <w:szCs w:val="18"/>
    </w:rPr>
  </w:style>
  <w:style w:type="character" w:customStyle="1" w:styleId="15">
    <w:name w:val="页脚 Char"/>
    <w:basedOn w:val="12"/>
    <w:link w:val="7"/>
    <w:uiPriority w:val="99"/>
    <w:rPr>
      <w:rFonts w:asciiTheme="minorHAnsi" w:hAnsiTheme="minorHAnsi" w:eastAsiaTheme="minorEastAsia" w:cstheme="minorBidi"/>
      <w:kern w:val="2"/>
      <w:sz w:val="18"/>
      <w:szCs w:val="18"/>
    </w:rPr>
  </w:style>
  <w:style w:type="character" w:customStyle="1" w:styleId="16">
    <w:name w:val="日期 Char"/>
    <w:basedOn w:val="12"/>
    <w:link w:val="5"/>
    <w:uiPriority w:val="0"/>
    <w:rPr>
      <w:rFonts w:asciiTheme="minorHAnsi" w:hAnsiTheme="minorHAnsi" w:eastAsiaTheme="minorEastAsia" w:cstheme="minorBidi"/>
      <w:kern w:val="2"/>
      <w:sz w:val="21"/>
      <w:szCs w:val="24"/>
    </w:rPr>
  </w:style>
  <w:style w:type="table" w:customStyle="1" w:styleId="17">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styleId="18">
    <w:name w:val="No Spacing"/>
    <w:qFormat/>
    <w:uiPriority w:val="1"/>
    <w:pPr>
      <w:ind w:left="10" w:right="163" w:hanging="10"/>
    </w:pPr>
    <w:rPr>
      <w:rFonts w:ascii="微软雅黑" w:hAnsi="微软雅黑" w:eastAsia="微软雅黑" w:cs="微软雅黑"/>
      <w:color w:val="000000"/>
      <w:kern w:val="2"/>
      <w:sz w:val="32"/>
      <w:szCs w:val="22"/>
      <w:lang w:val="en-US" w:eastAsia="zh-CN" w:bidi="ar-SA"/>
    </w:rPr>
  </w:style>
  <w:style w:type="character" w:customStyle="1" w:styleId="19">
    <w:name w:val="正文文本缩进 Char"/>
    <w:basedOn w:val="12"/>
    <w:link w:val="4"/>
    <w:uiPriority w:val="0"/>
    <w:rPr>
      <w:rFonts w:asciiTheme="minorHAnsi" w:hAnsiTheme="minorHAnsi" w:eastAsiaTheme="minorEastAsia" w:cstheme="minorBidi"/>
      <w:kern w:val="2"/>
      <w:sz w:val="21"/>
      <w:szCs w:val="24"/>
    </w:rPr>
  </w:style>
  <w:style w:type="character" w:customStyle="1" w:styleId="20">
    <w:name w:val="正文首行缩进 2 Char"/>
    <w:basedOn w:val="19"/>
    <w:link w:val="10"/>
    <w:qFormat/>
    <w:uiPriority w:val="99"/>
  </w:style>
  <w:style w:type="character" w:customStyle="1" w:styleId="21">
    <w:name w:val="标题 3 Char"/>
    <w:basedOn w:val="12"/>
    <w:link w:val="3"/>
    <w:semiHidden/>
    <w:qFormat/>
    <w:uiPriority w:val="0"/>
    <w:rPr>
      <w:rFonts w:ascii="Calibri" w:hAnsi="Calibri" w:eastAsia="仿宋_GB2312"/>
      <w:bCs/>
      <w:kern w:val="2"/>
      <w:sz w:val="32"/>
      <w:szCs w:val="32"/>
    </w:rPr>
  </w:style>
  <w:style w:type="paragraph" w:styleId="22">
    <w:name w:val="List Paragraph"/>
    <w:basedOn w:val="1"/>
    <w:qFormat/>
    <w:uiPriority w:val="34"/>
    <w:pPr>
      <w:ind w:firstLine="420" w:firstLineChars="200"/>
    </w:pPr>
    <w:rPr>
      <w:rFonts w:ascii="Times New Roman" w:hAnsi="Times New Roman" w:eastAsia="宋体" w:cs="Times New Roman"/>
    </w:rPr>
  </w:style>
  <w:style w:type="paragraph" w:customStyle="1" w:styleId="23">
    <w:name w:val="Table Paragraph"/>
    <w:basedOn w:val="1"/>
    <w:qFormat/>
    <w:uiPriority w:val="1"/>
    <w:pPr>
      <w:autoSpaceDE w:val="0"/>
      <w:autoSpaceDN w:val="0"/>
      <w:spacing w:before="38"/>
      <w:ind w:left="14"/>
    </w:pPr>
    <w:rPr>
      <w:rFonts w:ascii="仿宋" w:hAnsi="仿宋" w:eastAsia="仿宋" w:cs="仿宋"/>
      <w:lang w:val="zh-CN" w:bidi="zh-CN"/>
    </w:rPr>
  </w:style>
  <w:style w:type="character" w:customStyle="1" w:styleId="24">
    <w:name w:val="批注框文本 Char"/>
    <w:basedOn w:val="12"/>
    <w:link w:val="6"/>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630</Words>
  <Characters>666</Characters>
  <Lines>4</Lines>
  <Paragraphs>1</Paragraphs>
  <TotalTime>0</TotalTime>
  <ScaleCrop>false</ScaleCrop>
  <LinksUpToDate>false</LinksUpToDate>
  <CharactersWithSpaces>667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2022-09-22T08:37:00Z</dcterms:created>
  <dc:creator>Administrator</dc:creator>
  <cp:lastModifiedBy>杰1210</cp:lastModifiedBy>
  <cp:lastPrinted>2022-09-22T07:54:00Z</cp:lastPrinted>
  <dcterms:modified xsi:type="dcterms:W3CDTF">2022-09-23T07:35:56Z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0D358DC2B22A426E8A3460F4A3628DF5</vt:lpwstr>
  </property>
</Properties>
</file>