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pict>
          <v:shape id="_x0000_s1026" o:spid="_x0000_s1026" o:spt="202" type="#_x0000_t202" style="position:absolute;left:0pt;margin-left:-189pt;margin-top:-7.8pt;height:7.8pt;width:8.95pt;z-index:251659264;mso-width-relative:page;mso-height-relative:page;" coordsize="21600,21600" o:gfxdata="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sJGNoAAAAKAQAADwAAAAAAAAAB&#10;ACAAAAAiAAAAZHJzL2Rvd25yZXYueG1sUEsBAhQAFAAAAAgAh07iQIZSaa8OAgAAQgQAAA4AAAAA&#10;AAAAAQAgAAAAKQEAAGRycy9lMm9Eb2MueG1sUEsFBgAAAAAGAAYAWQEAAKkFAAAAAA==&#10;">
            <v:path/>
            <v:fill focussize="0,0"/>
            <v:stroke joinstyle="miter"/>
            <v:imagedata o:title=""/>
            <o:lock v:ext="edit"/>
            <v:textbox>
              <w:txbxContent>
                <w:tbl>
                  <w:tblPr>
                    <w:tblStyle w:val="4"/>
                    <w:tblW w:w="324" w:type="dxa"/>
                    <w:tblInd w:w="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32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150" w:hRule="atLeast"/>
                    </w:trPr>
                    <w:tc>
                      <w:tcPr>
                        <w:tcW w:w="324" w:type="dxa"/>
                        <w:tcBorders>
                          <w:top w:val="single" w:color="FFFFFF" w:sz="4" w:space="0"/>
                          <w:left w:val="single" w:color="FFFFFF" w:sz="4" w:space="0"/>
                          <w:bottom w:val="single" w:color="FFFFFF" w:sz="4" w:space="0"/>
                          <w:right w:val="nil"/>
                        </w:tcBorders>
                      </w:tcPr>
                      <w:p>
                        <w:pPr>
                          <w:rPr>
                            <w:szCs w:val="28"/>
                          </w:rPr>
                        </w:pPr>
                      </w:p>
                    </w:tc>
                  </w:tr>
                </w:tbl>
                <w:p>
                  <w:pPr>
                    <w:rPr>
                      <w:szCs w:val="28"/>
                    </w:rPr>
                  </w:pPr>
                </w:p>
              </w:txbxContent>
            </v:textbox>
          </v:shape>
        </w:pict>
      </w:r>
      <w:r>
        <w:rPr>
          <w:rFonts w:hint="eastAsia" w:ascii="方正小标宋简体" w:eastAsia="方正小标宋简体"/>
          <w:sz w:val="44"/>
          <w:szCs w:val="44"/>
        </w:rPr>
        <w:t>2020年章丘区预算项目支出</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绩效目标情况说明</w:t>
      </w:r>
    </w:p>
    <w:p>
      <w:pPr>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绩效目标是</w:t>
      </w:r>
      <w:bookmarkStart w:id="1" w:name="_GoBack"/>
      <w:bookmarkEnd w:id="1"/>
      <w:r>
        <w:rPr>
          <w:rFonts w:hint="eastAsia" w:ascii="仿宋_GB2312" w:hAnsi="仿宋" w:eastAsia="仿宋_GB2312"/>
          <w:color w:val="000000"/>
          <w:sz w:val="32"/>
          <w:szCs w:val="32"/>
          <w:shd w:val="clear" w:color="auto" w:fill="FFFFFF"/>
        </w:rPr>
        <w:t>全过程预算绩效管理的龙头，是预算绩效管理的重要基础，科学设置绩效目标是编制预算、实施绩效监控及开展绩效评价的重要依据。2020年区财政局进一步强化绩效目标管理，着力在绩效目标编制、审核、批复、公开等环节，狠抓绩效目标编报质量，推动绩效目标管理从“有”向“优”提升。</w:t>
      </w:r>
    </w:p>
    <w:p>
      <w:pPr>
        <w:adjustRightInd w:val="0"/>
        <w:snapToGrid w:val="0"/>
        <w:spacing w:line="600"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1.2020年部门预算项目支出绩效目标实现全覆盖。按照“谁申请资金，谁编制目标”的原则，2020年所有区直预算单位430个项目均编报了绩效目标，实现了绩效目标全覆盖。在推进绩效目标管理全覆盖基础上，将绩效目标审核结果与预算安排挂钩，未按要求编制绩效目标的不得纳入项目库，不予安排预算。</w:t>
      </w:r>
    </w:p>
    <w:p>
      <w:pPr>
        <w:adjustRightInd w:val="0"/>
        <w:snapToGrid w:val="0"/>
        <w:spacing w:line="600"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2.2020年部门预算绩效目标实现与部门预算同步批复、同步下达、同步公开。所有区直预算单位430个项目绩效目标，随同2020年部门预算同步批复、同步下达、同步公开。</w:t>
      </w:r>
    </w:p>
    <w:p>
      <w:pPr>
        <w:adjustRightInd w:val="0"/>
        <w:snapToGrid w:val="0"/>
        <w:spacing w:line="600"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3.加大绩效目标公开力度。统一规范绩效目标公开渠道、时间、内容及要求，进一步扩大绩效目标向社会公开的范围， 2020年将绩效目标公开范围扩大到所有区级部门（单位）的所有项目。同时，督促各预算部门按照预算公开的要求，在预算批复下达20日内在区政府门户网站、部门门户网站进行公开，充分接受社会各界监督。</w:t>
      </w:r>
    </w:p>
    <w:p>
      <w:pPr>
        <w:adjustRightInd w:val="0"/>
        <w:snapToGrid w:val="0"/>
        <w:spacing w:line="600"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4.提高绩效目标编报质量。区财政局组织对2020年部门预算所有项目绩效目标进行了集中审核，重点审核绩效目标编报的规范性、完整性和与预算资金的匹配度，进一步提升市直各单位对绩效目标管理的重视程度，提高绩效目标编报的科学性和合理性。</w:t>
      </w:r>
    </w:p>
    <w:p>
      <w:pPr>
        <w:pStyle w:val="2"/>
        <w:shd w:val="clear" w:color="auto" w:fill="FFFFFF"/>
        <w:spacing w:before="151" w:beforeAutospacing="0" w:after="432" w:afterAutospacing="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 xml:space="preserve">    部分区直部门2019年度绩效目标具体信息如下:</w:t>
      </w:r>
    </w:p>
    <w:tbl>
      <w:tblPr>
        <w:tblStyle w:val="4"/>
        <w:tblW w:w="8520" w:type="dxa"/>
        <w:tblInd w:w="93" w:type="dxa"/>
        <w:tblLayout w:type="fixed"/>
        <w:tblCellMar>
          <w:top w:w="0" w:type="dxa"/>
          <w:left w:w="108" w:type="dxa"/>
          <w:bottom w:w="0" w:type="dxa"/>
          <w:right w:w="108" w:type="dxa"/>
        </w:tblCellMar>
      </w:tblPr>
      <w:tblGrid>
        <w:gridCol w:w="2100"/>
        <w:gridCol w:w="2240"/>
        <w:gridCol w:w="1920"/>
        <w:gridCol w:w="2260"/>
      </w:tblGrid>
      <w:tr>
        <w:tblPrEx>
          <w:tblLayout w:type="fixed"/>
          <w:tblCellMar>
            <w:top w:w="0" w:type="dxa"/>
            <w:left w:w="108" w:type="dxa"/>
            <w:bottom w:w="0" w:type="dxa"/>
            <w:right w:w="108" w:type="dxa"/>
          </w:tblCellMar>
        </w:tblPrEx>
        <w:trPr>
          <w:trHeight w:val="615" w:hRule="atLeast"/>
        </w:trPr>
        <w:tc>
          <w:tcPr>
            <w:tcW w:w="8520" w:type="dxa"/>
            <w:gridSpan w:val="4"/>
            <w:tcBorders>
              <w:top w:val="nil"/>
              <w:left w:val="nil"/>
              <w:bottom w:val="nil"/>
              <w:right w:val="nil"/>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2020年项目绩效目标表</w:t>
            </w:r>
          </w:p>
        </w:tc>
      </w:tr>
      <w:tr>
        <w:tblPrEx>
          <w:tblLayout w:type="fixed"/>
          <w:tblCellMar>
            <w:top w:w="0" w:type="dxa"/>
            <w:left w:w="108" w:type="dxa"/>
            <w:bottom w:w="0" w:type="dxa"/>
            <w:right w:w="108" w:type="dxa"/>
          </w:tblCellMar>
        </w:tblPrEx>
        <w:trPr>
          <w:trHeight w:val="285" w:hRule="atLeast"/>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单位名称</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济南市章丘区委组织部</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 ：</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乡村振兴专员报酬</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项目编码*：</w:t>
            </w:r>
          </w:p>
        </w:tc>
        <w:tc>
          <w:tcPr>
            <w:tcW w:w="2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361001(2020)011</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项目类别*：</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资金用途*：</w:t>
            </w:r>
          </w:p>
        </w:tc>
        <w:tc>
          <w:tcPr>
            <w:tcW w:w="2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开始日期*：</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结束日期*：</w:t>
            </w:r>
          </w:p>
        </w:tc>
        <w:tc>
          <w:tcPr>
            <w:tcW w:w="2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项目负责人*：</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王绍兵</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联系人*：</w:t>
            </w:r>
          </w:p>
        </w:tc>
        <w:tc>
          <w:tcPr>
            <w:tcW w:w="2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杨玉新</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83212389</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是否包含政府采购：</w:t>
            </w:r>
          </w:p>
        </w:tc>
        <w:tc>
          <w:tcPr>
            <w:tcW w:w="2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否</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项目总金额*：</w:t>
            </w:r>
          </w:p>
        </w:tc>
        <w:tc>
          <w:tcPr>
            <w:tcW w:w="22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6120000</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本年度预算金额*：</w:t>
            </w:r>
          </w:p>
        </w:tc>
        <w:tc>
          <w:tcPr>
            <w:tcW w:w="2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6120000</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预算类型*：</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经常性项目预算</w:t>
            </w:r>
          </w:p>
        </w:tc>
      </w:tr>
      <w:tr>
        <w:tblPrEx>
          <w:tblLayout w:type="fixed"/>
          <w:tblCellMar>
            <w:top w:w="0" w:type="dxa"/>
            <w:left w:w="108" w:type="dxa"/>
            <w:bottom w:w="0" w:type="dxa"/>
            <w:right w:w="108" w:type="dxa"/>
          </w:tblCellMar>
        </w:tblPrEx>
        <w:trPr>
          <w:trHeight w:val="594"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面向社会公开选聘100名乡村振兴专员。</w:t>
            </w:r>
          </w:p>
        </w:tc>
      </w:tr>
      <w:tr>
        <w:tblPrEx>
          <w:tblLayout w:type="fixed"/>
          <w:tblCellMar>
            <w:top w:w="0" w:type="dxa"/>
            <w:left w:w="108" w:type="dxa"/>
            <w:bottom w:w="0" w:type="dxa"/>
            <w:right w:w="108" w:type="dxa"/>
          </w:tblCellMar>
        </w:tblPrEx>
        <w:trPr>
          <w:trHeight w:val="982"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项目规模：</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面向社会公开招聘一批40岁以下、高中及以上学历，热爱农村工作、志愿扎根基层的“乡村振兴专员”，推动乡村组织振兴</w:t>
            </w:r>
          </w:p>
        </w:tc>
      </w:tr>
      <w:tr>
        <w:tblPrEx>
          <w:tblLayout w:type="fixed"/>
          <w:tblCellMar>
            <w:top w:w="0" w:type="dxa"/>
            <w:left w:w="108" w:type="dxa"/>
            <w:bottom w:w="0" w:type="dxa"/>
            <w:right w:w="108" w:type="dxa"/>
          </w:tblCellMar>
        </w:tblPrEx>
        <w:trPr>
          <w:trHeight w:val="623"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全区</w:t>
            </w:r>
          </w:p>
        </w:tc>
      </w:tr>
      <w:tr>
        <w:tblPrEx>
          <w:tblLayout w:type="fixed"/>
          <w:tblCellMar>
            <w:top w:w="0" w:type="dxa"/>
            <w:left w:w="108" w:type="dxa"/>
            <w:bottom w:w="0" w:type="dxa"/>
            <w:right w:w="108" w:type="dxa"/>
          </w:tblCellMar>
        </w:tblPrEx>
        <w:trPr>
          <w:trHeight w:val="598"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项目总目标：</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增强乡村组织振兴的内生动力，加强农村基层干部队伍建设</w:t>
            </w:r>
          </w:p>
        </w:tc>
      </w:tr>
      <w:tr>
        <w:tblPrEx>
          <w:tblLayout w:type="fixed"/>
          <w:tblCellMar>
            <w:top w:w="0" w:type="dxa"/>
            <w:left w:w="108" w:type="dxa"/>
            <w:bottom w:w="0" w:type="dxa"/>
            <w:right w:w="108" w:type="dxa"/>
          </w:tblCellMar>
        </w:tblPrEx>
        <w:trPr>
          <w:trHeight w:val="561"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2020年度绩效目标*：</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选聘人员到岗到位，在乡村组织振兴中发挥引领示范作用</w:t>
            </w:r>
          </w:p>
        </w:tc>
      </w:tr>
      <w:tr>
        <w:tblPrEx>
          <w:tblLayout w:type="fixed"/>
          <w:tblCellMar>
            <w:top w:w="0" w:type="dxa"/>
            <w:left w:w="108" w:type="dxa"/>
            <w:bottom w:w="0" w:type="dxa"/>
            <w:right w:w="108" w:type="dxa"/>
          </w:tblCellMar>
        </w:tblPrEx>
        <w:trPr>
          <w:trHeight w:val="66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区委常委会第63次会议研究</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妥善解决好农村后继乏人、年龄老化问题</w:t>
            </w:r>
          </w:p>
        </w:tc>
      </w:tr>
      <w:tr>
        <w:tblPrEx>
          <w:tblLayout w:type="fixed"/>
          <w:tblCellMar>
            <w:top w:w="0" w:type="dxa"/>
            <w:left w:w="108" w:type="dxa"/>
            <w:bottom w:w="0" w:type="dxa"/>
            <w:right w:w="108" w:type="dxa"/>
          </w:tblCellMar>
        </w:tblPrEx>
        <w:trPr>
          <w:trHeight w:val="705" w:hRule="atLeast"/>
        </w:trPr>
        <w:tc>
          <w:tcPr>
            <w:tcW w:w="21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人力条件：</w:t>
            </w:r>
          </w:p>
        </w:tc>
        <w:tc>
          <w:tcPr>
            <w:tcW w:w="64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面向社会公开招聘一批40岁以下、高中及以上学历，热爱农村工作、志愿扎根基层的“乡村振兴专员”，推动乡村组织振兴</w:t>
            </w:r>
          </w:p>
        </w:tc>
      </w:tr>
      <w:tr>
        <w:tblPrEx>
          <w:tblLayout w:type="fixed"/>
          <w:tblCellMar>
            <w:top w:w="0" w:type="dxa"/>
            <w:left w:w="108" w:type="dxa"/>
            <w:bottom w:w="0" w:type="dxa"/>
            <w:right w:w="108" w:type="dxa"/>
          </w:tblCellMar>
        </w:tblPrEx>
        <w:trPr>
          <w:trHeight w:val="285" w:hRule="atLeast"/>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1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2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285" w:hRule="atLeast"/>
        </w:trPr>
        <w:tc>
          <w:tcPr>
            <w:tcW w:w="21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投入与管理</w:t>
            </w:r>
          </w:p>
        </w:tc>
        <w:tc>
          <w:tcPr>
            <w:tcW w:w="22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投入管理</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预算编制合理性</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合理</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预算支出率</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预算资金到位率</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预算执行进度</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一致</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预算到项目率</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w:t>
            </w:r>
          </w:p>
        </w:tc>
        <w:tc>
          <w:tcPr>
            <w:tcW w:w="19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财务管理制度健全性</w:t>
            </w:r>
          </w:p>
        </w:tc>
        <w:tc>
          <w:tcPr>
            <w:tcW w:w="22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财务监控有效性</w:t>
            </w:r>
          </w:p>
        </w:tc>
        <w:tc>
          <w:tcPr>
            <w:tcW w:w="22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有效</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资金使用规范性</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实施管理</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项目管理制度健全性</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政府采购规范性</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合规</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合同管理完备性</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完备</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项目质量可控性</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可控</w:t>
            </w:r>
          </w:p>
        </w:tc>
      </w:tr>
      <w:tr>
        <w:tblPrEx>
          <w:tblLayout w:type="fixed"/>
          <w:tblCellMar>
            <w:top w:w="0" w:type="dxa"/>
            <w:left w:w="108" w:type="dxa"/>
            <w:bottom w:w="0" w:type="dxa"/>
            <w:right w:w="108" w:type="dxa"/>
          </w:tblCellMar>
        </w:tblPrEx>
        <w:trPr>
          <w:trHeight w:val="285" w:hRule="atLeast"/>
        </w:trPr>
        <w:tc>
          <w:tcPr>
            <w:tcW w:w="21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产出目标</w:t>
            </w:r>
          </w:p>
        </w:tc>
        <w:tc>
          <w:tcPr>
            <w:tcW w:w="22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选聘乡村振兴专员人数</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100名</w:t>
            </w:r>
          </w:p>
        </w:tc>
      </w:tr>
      <w:tr>
        <w:tblPrEx>
          <w:tblLayout w:type="fixed"/>
          <w:tblCellMar>
            <w:top w:w="0" w:type="dxa"/>
            <w:left w:w="108" w:type="dxa"/>
            <w:bottom w:w="0" w:type="dxa"/>
            <w:right w:w="108" w:type="dxa"/>
          </w:tblCellMar>
        </w:tblPrEx>
        <w:trPr>
          <w:trHeight w:val="450"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参照同类事业单位人员确定待遇报酬</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共计约612万元</w:t>
            </w:r>
          </w:p>
        </w:tc>
      </w:tr>
      <w:tr>
        <w:tblPrEx>
          <w:tblLayout w:type="fixed"/>
          <w:tblCellMar>
            <w:top w:w="0" w:type="dxa"/>
            <w:left w:w="108" w:type="dxa"/>
            <w:bottom w:w="0" w:type="dxa"/>
            <w:right w:w="108" w:type="dxa"/>
          </w:tblCellMar>
        </w:tblPrEx>
        <w:trPr>
          <w:trHeight w:val="28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村干部年龄结构</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持续优化</w:t>
            </w:r>
          </w:p>
        </w:tc>
      </w:tr>
      <w:tr>
        <w:tblPrEx>
          <w:tblLayout w:type="fixed"/>
          <w:tblCellMar>
            <w:top w:w="0" w:type="dxa"/>
            <w:left w:w="108" w:type="dxa"/>
            <w:bottom w:w="0" w:type="dxa"/>
            <w:right w:w="108" w:type="dxa"/>
          </w:tblCellMar>
        </w:tblPrEx>
        <w:trPr>
          <w:trHeight w:val="675"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在年度内完成选聘工作，确保选聘人员工资待遇按时发放</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2020年12月前</w:t>
            </w:r>
          </w:p>
        </w:tc>
      </w:tr>
      <w:tr>
        <w:tblPrEx>
          <w:tblLayout w:type="fixed"/>
          <w:tblCellMar>
            <w:top w:w="0" w:type="dxa"/>
            <w:left w:w="108" w:type="dxa"/>
            <w:bottom w:w="0" w:type="dxa"/>
            <w:right w:w="108" w:type="dxa"/>
          </w:tblCellMar>
        </w:tblPrEx>
        <w:trPr>
          <w:trHeight w:val="450"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100名乡村振兴专员待遇报酬</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612万元</w:t>
            </w:r>
          </w:p>
        </w:tc>
      </w:tr>
      <w:tr>
        <w:tblPrEx>
          <w:tblLayout w:type="fixed"/>
          <w:tblCellMar>
            <w:top w:w="0" w:type="dxa"/>
            <w:left w:w="108" w:type="dxa"/>
            <w:bottom w:w="0" w:type="dxa"/>
            <w:right w:w="108" w:type="dxa"/>
          </w:tblCellMar>
        </w:tblPrEx>
        <w:trPr>
          <w:trHeight w:val="450" w:hRule="atLeast"/>
        </w:trPr>
        <w:tc>
          <w:tcPr>
            <w:tcW w:w="21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效果目标</w:t>
            </w:r>
          </w:p>
        </w:tc>
        <w:tc>
          <w:tcPr>
            <w:tcW w:w="2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经济效益</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通过项目实施，进一步优化村干部年龄结构</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提升村干部的整体素质</w:t>
            </w:r>
          </w:p>
        </w:tc>
      </w:tr>
      <w:tr>
        <w:tblPrEx>
          <w:tblLayout w:type="fixed"/>
          <w:tblCellMar>
            <w:top w:w="0" w:type="dxa"/>
            <w:left w:w="108" w:type="dxa"/>
            <w:bottom w:w="0" w:type="dxa"/>
            <w:right w:w="108" w:type="dxa"/>
          </w:tblCellMar>
        </w:tblPrEx>
        <w:trPr>
          <w:trHeight w:val="600"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通过项目的实施，大力推动乡村振兴战略落实</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发挥优秀人才在农村各项任务中的骨干作用</w:t>
            </w:r>
          </w:p>
        </w:tc>
      </w:tr>
      <w:tr>
        <w:tblPrEx>
          <w:tblLayout w:type="fixed"/>
          <w:tblCellMar>
            <w:top w:w="0" w:type="dxa"/>
            <w:left w:w="108" w:type="dxa"/>
            <w:bottom w:w="0" w:type="dxa"/>
            <w:right w:w="108" w:type="dxa"/>
          </w:tblCellMar>
        </w:tblPrEx>
        <w:trPr>
          <w:trHeight w:val="450"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环境效益</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通过项目实施，带动开展乡村振兴</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切实改善农村人居环境</w:t>
            </w:r>
          </w:p>
        </w:tc>
      </w:tr>
      <w:tr>
        <w:tblPrEx>
          <w:tblLayout w:type="fixed"/>
          <w:tblCellMar>
            <w:top w:w="0" w:type="dxa"/>
            <w:left w:w="108" w:type="dxa"/>
            <w:bottom w:w="0" w:type="dxa"/>
            <w:right w:w="108" w:type="dxa"/>
          </w:tblCellMar>
        </w:tblPrEx>
        <w:trPr>
          <w:trHeight w:val="900" w:hRule="atLeast"/>
        </w:trPr>
        <w:tc>
          <w:tcPr>
            <w:tcW w:w="2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通过项目的实施，力争打造一支40—55岁干部为主体、老中青梯次配备合理的带头人队伍</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达到90％以上</w:t>
            </w:r>
          </w:p>
        </w:tc>
      </w:tr>
      <w:tr>
        <w:tblPrEx>
          <w:tblLayout w:type="fixed"/>
          <w:tblCellMar>
            <w:top w:w="0" w:type="dxa"/>
            <w:left w:w="108" w:type="dxa"/>
            <w:bottom w:w="0" w:type="dxa"/>
            <w:right w:w="108" w:type="dxa"/>
          </w:tblCellMar>
        </w:tblPrEx>
        <w:trPr>
          <w:trHeight w:val="285" w:hRule="atLeast"/>
        </w:trPr>
        <w:tc>
          <w:tcPr>
            <w:tcW w:w="21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影响力目标</w:t>
            </w:r>
          </w:p>
        </w:tc>
        <w:tc>
          <w:tcPr>
            <w:tcW w:w="22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w:t>
            </w:r>
          </w:p>
        </w:tc>
        <w:tc>
          <w:tcPr>
            <w:tcW w:w="19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长效管理制度健全性</w:t>
            </w:r>
          </w:p>
        </w:tc>
        <w:tc>
          <w:tcPr>
            <w:tcW w:w="2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bl>
    <w:p>
      <w:pPr>
        <w:pStyle w:val="2"/>
        <w:shd w:val="clear" w:color="auto" w:fill="FFFFFF"/>
        <w:spacing w:before="151" w:beforeAutospacing="0" w:after="432" w:afterAutospacing="0"/>
        <w:rPr>
          <w:rFonts w:ascii="仿宋_GB2312" w:hAnsi="仿宋" w:eastAsia="仿宋_GB2312" w:cs="Times New Roman"/>
          <w:kern w:val="2"/>
          <w:sz w:val="32"/>
          <w:szCs w:val="32"/>
        </w:rPr>
      </w:pPr>
    </w:p>
    <w:p>
      <w:pPr>
        <w:adjustRightInd w:val="0"/>
        <w:snapToGrid w:val="0"/>
        <w:spacing w:line="600" w:lineRule="exact"/>
        <w:ind w:firstLine="640" w:firstLineChars="200"/>
        <w:rPr>
          <w:rFonts w:ascii="仿宋_GB2312" w:hAnsi="仿宋" w:eastAsia="仿宋_GB2312"/>
          <w:color w:val="000000"/>
          <w:sz w:val="32"/>
          <w:szCs w:val="32"/>
          <w:shd w:val="clear" w:color="auto" w:fill="FFFFFF"/>
        </w:rPr>
      </w:pPr>
    </w:p>
    <w:tbl>
      <w:tblPr>
        <w:tblStyle w:val="4"/>
        <w:tblW w:w="9160" w:type="dxa"/>
        <w:tblInd w:w="93" w:type="dxa"/>
        <w:tblLayout w:type="fixed"/>
        <w:tblCellMar>
          <w:top w:w="0" w:type="dxa"/>
          <w:left w:w="108" w:type="dxa"/>
          <w:bottom w:w="0" w:type="dxa"/>
          <w:right w:w="108" w:type="dxa"/>
        </w:tblCellMar>
      </w:tblPr>
      <w:tblGrid>
        <w:gridCol w:w="2020"/>
        <w:gridCol w:w="2120"/>
        <w:gridCol w:w="2440"/>
        <w:gridCol w:w="2580"/>
      </w:tblGrid>
      <w:tr>
        <w:tblPrEx>
          <w:tblLayout w:type="fixed"/>
          <w:tblCellMar>
            <w:top w:w="0" w:type="dxa"/>
            <w:left w:w="108" w:type="dxa"/>
            <w:bottom w:w="0" w:type="dxa"/>
            <w:right w:w="108" w:type="dxa"/>
          </w:tblCellMar>
        </w:tblPrEx>
        <w:trPr>
          <w:trHeight w:val="675" w:hRule="atLeast"/>
        </w:trPr>
        <w:tc>
          <w:tcPr>
            <w:tcW w:w="9160" w:type="dxa"/>
            <w:gridSpan w:val="4"/>
            <w:tcBorders>
              <w:top w:val="nil"/>
              <w:left w:val="nil"/>
              <w:bottom w:val="nil"/>
              <w:right w:val="nil"/>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2020年项目绩效目标表</w:t>
            </w:r>
          </w:p>
        </w:tc>
      </w:tr>
      <w:tr>
        <w:tblPrEx>
          <w:tblLayout w:type="fixed"/>
          <w:tblCellMar>
            <w:top w:w="0" w:type="dxa"/>
            <w:left w:w="108" w:type="dxa"/>
            <w:bottom w:w="0" w:type="dxa"/>
            <w:right w:w="108" w:type="dxa"/>
          </w:tblCellMar>
        </w:tblPrEx>
        <w:trPr>
          <w:trHeight w:val="345" w:hRule="atLeast"/>
        </w:trPr>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Cs w:val="21"/>
              </w:rPr>
            </w:pPr>
            <w:r>
              <w:rPr>
                <w:rFonts w:hint="eastAsia" w:ascii="黑体" w:hAnsi="黑体" w:eastAsia="黑体" w:cs="宋体"/>
                <w:kern w:val="0"/>
                <w:sz w:val="32"/>
                <w:szCs w:val="32"/>
              </w:rPr>
              <w:t>　</w:t>
            </w:r>
            <w:r>
              <w:rPr>
                <w:rFonts w:hint="eastAsia" w:cs="宋体" w:asciiTheme="majorEastAsia" w:hAnsiTheme="majorEastAsia" w:eastAsiaTheme="majorEastAsia"/>
                <w:kern w:val="0"/>
                <w:szCs w:val="21"/>
              </w:rPr>
              <w:t>单位名称</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18"/>
                <w:szCs w:val="18"/>
              </w:rPr>
              <w:t>济南市章丘区委组织部</w:t>
            </w:r>
            <w:r>
              <w:rPr>
                <w:rFonts w:hint="eastAsia" w:ascii="黑体" w:hAnsi="黑体" w:eastAsia="黑体" w:cs="宋体"/>
                <w:kern w:val="0"/>
                <w:sz w:val="32"/>
                <w:szCs w:val="32"/>
              </w:rPr>
              <w:t>　</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人才工作专项经费</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项目编码*：</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361001(2020)015</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项目类别*：</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资金用途*：</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开始日期*：</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结束日期*：</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项目负责人*：</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田桂双（副部长）</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联系人*：</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孟令伟</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83213095</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是否包含政府采购：</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否</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项目总金额*：</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13680000</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本年度预算金额*：</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13680000</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预算类型*：</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经常性项目预算</w:t>
            </w:r>
          </w:p>
        </w:tc>
      </w:tr>
      <w:tr>
        <w:tblPrEx>
          <w:tblLayout w:type="fixed"/>
          <w:tblCellMar>
            <w:top w:w="0" w:type="dxa"/>
            <w:left w:w="108" w:type="dxa"/>
            <w:bottom w:w="0" w:type="dxa"/>
            <w:right w:w="108" w:type="dxa"/>
          </w:tblCellMar>
        </w:tblPrEx>
        <w:trPr>
          <w:trHeight w:val="100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根据全国、省、市、区各级人才政策，结合我区实际，进一步做好高端人才引进、重点人才培养及激发人才活力，为重点产业发展提供强力人才智力支撑，重点引进与建设我区关联度高的相关产业领域急需紧缺高层次人才，加大对重点人才项目（工程）的扶持力度。</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全区人才工作</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项目历史绩效：</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培养和引进了500名区级以上高层次人才（团队）</w:t>
            </w:r>
          </w:p>
        </w:tc>
      </w:tr>
      <w:tr>
        <w:tblPrEx>
          <w:tblLayout w:type="fixed"/>
          <w:tblCellMar>
            <w:top w:w="0" w:type="dxa"/>
            <w:left w:w="108" w:type="dxa"/>
            <w:bottom w:w="0" w:type="dxa"/>
            <w:right w:w="108" w:type="dxa"/>
          </w:tblCellMar>
        </w:tblPrEx>
        <w:trPr>
          <w:trHeight w:val="960"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项目总目标：</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人才强区战略，认真落实省委省政府“双招双引”部署及济南“人才新政30条”、我区“人才新政20条”，围绕产业服务这一中心，不断探讨体制机制创新办法，在提升服务效能、改善人才环境等方面持续加力，逐步健全人才引进、培养、成长的体系，不断增强全区吸引人才、集聚人才的能力。</w:t>
            </w:r>
          </w:p>
        </w:tc>
      </w:tr>
      <w:tr>
        <w:tblPrEx>
          <w:tblLayout w:type="fixed"/>
          <w:tblCellMar>
            <w:top w:w="0" w:type="dxa"/>
            <w:left w:w="108" w:type="dxa"/>
            <w:bottom w:w="0" w:type="dxa"/>
            <w:right w:w="108" w:type="dxa"/>
          </w:tblCellMar>
        </w:tblPrEx>
        <w:trPr>
          <w:trHeight w:val="630"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2020年度绩效目标*：</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实施“百脉英才磁聚计划”，年内实现引进市级以上人才50名、建设市级以上研发平台20个，经济发展所需的专业技能人才、青年后备人才形成一定规模。</w:t>
            </w:r>
          </w:p>
        </w:tc>
      </w:tr>
      <w:tr>
        <w:tblPrEx>
          <w:tblLayout w:type="fixed"/>
          <w:tblCellMar>
            <w:top w:w="0" w:type="dxa"/>
            <w:left w:w="108" w:type="dxa"/>
            <w:bottom w:w="0" w:type="dxa"/>
            <w:right w:w="108" w:type="dxa"/>
          </w:tblCellMar>
        </w:tblPrEx>
        <w:trPr>
          <w:trHeight w:val="600"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省、市“双招双引”要求，济南市“人才新政30条”，章丘[2017]35号文件《关于集聚百脉英才引领重点产业发展的实施意见》。</w:t>
            </w:r>
          </w:p>
        </w:tc>
      </w:tr>
      <w:tr>
        <w:tblPrEx>
          <w:tblLayout w:type="fixed"/>
          <w:tblCellMar>
            <w:top w:w="0" w:type="dxa"/>
            <w:left w:w="108" w:type="dxa"/>
            <w:bottom w:w="0" w:type="dxa"/>
            <w:right w:w="108" w:type="dxa"/>
          </w:tblCellMar>
        </w:tblPrEx>
        <w:trPr>
          <w:trHeight w:val="70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从2016年开始，中央、省委和济南市委相继出台人才发展体制机制改革的相关意见要求，我区也出台人才新政20条，落实扶持政策，推动经济发展，必须要有相当数量的资金支持。</w:t>
            </w:r>
          </w:p>
        </w:tc>
      </w:tr>
      <w:tr>
        <w:tblPrEx>
          <w:tblLayout w:type="fixed"/>
          <w:tblCellMar>
            <w:top w:w="0" w:type="dxa"/>
            <w:left w:w="108" w:type="dxa"/>
            <w:bottom w:w="0" w:type="dxa"/>
            <w:right w:w="108" w:type="dxa"/>
          </w:tblCellMar>
        </w:tblPrEx>
        <w:trPr>
          <w:trHeight w:val="660"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w:t>
            </w:r>
          </w:p>
        </w:tc>
        <w:tc>
          <w:tcPr>
            <w:tcW w:w="7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人才作为第一资源，章丘区将重点通过营造人才发展环境吸引更多高层次人才到章丘创新创业，助推济南东部新区发展。</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285" w:hRule="atLeast"/>
        </w:trPr>
        <w:tc>
          <w:tcPr>
            <w:tcW w:w="2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投入与管理</w:t>
            </w:r>
          </w:p>
        </w:tc>
        <w:tc>
          <w:tcPr>
            <w:tcW w:w="21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投入管理</w:t>
            </w: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预算编制合理性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合理</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预算支出率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预算资金到位率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预算执行进度</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一致</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预算到项目率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w:t>
            </w: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财务管理制度健全性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财务监控有效性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有效</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资金使用规范性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实施管理</w:t>
            </w: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项目管理制度健全性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481"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政府采购规范性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合规</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合同管理完备性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完备</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项目质量可控性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可控</w:t>
            </w:r>
          </w:p>
        </w:tc>
      </w:tr>
      <w:tr>
        <w:tblPrEx>
          <w:tblLayout w:type="fixed"/>
          <w:tblCellMar>
            <w:top w:w="0" w:type="dxa"/>
            <w:left w:w="108" w:type="dxa"/>
            <w:bottom w:w="0" w:type="dxa"/>
            <w:right w:w="108" w:type="dxa"/>
          </w:tblCellMar>
        </w:tblPrEx>
        <w:trPr>
          <w:trHeight w:val="285" w:hRule="atLeast"/>
        </w:trPr>
        <w:tc>
          <w:tcPr>
            <w:tcW w:w="20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产出目标</w:t>
            </w:r>
          </w:p>
        </w:tc>
        <w:tc>
          <w:tcPr>
            <w:tcW w:w="21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w:t>
            </w:r>
          </w:p>
        </w:tc>
        <w:tc>
          <w:tcPr>
            <w:tcW w:w="24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新引进市级以上人才</w:t>
            </w:r>
          </w:p>
        </w:tc>
        <w:tc>
          <w:tcPr>
            <w:tcW w:w="2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50</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建设市级以上研发平台</w:t>
            </w:r>
          </w:p>
        </w:tc>
        <w:tc>
          <w:tcPr>
            <w:tcW w:w="2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2017、2018两年市级以上人才继续扶持</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17</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2019年获评市级以上人才（项目）扶持</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16</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2019年高层次人才扶持</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w:t>
            </w:r>
          </w:p>
        </w:tc>
      </w:tr>
      <w:tr>
        <w:tblPrEx>
          <w:tblLayout w:type="fixed"/>
          <w:tblCellMar>
            <w:top w:w="0" w:type="dxa"/>
            <w:left w:w="108" w:type="dxa"/>
            <w:bottom w:w="0" w:type="dxa"/>
            <w:right w:w="108" w:type="dxa"/>
          </w:tblCellMar>
        </w:tblPrEx>
        <w:trPr>
          <w:trHeight w:val="67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2018年度扶持的重点企业人才项目中期扶持</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22</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2019年高层次人才创业项目扶持</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8</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2019年研究生工作站扶持</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2019年特殊特殊人才支持</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人才外出培训学习班次</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4</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助推重点产业经济发展</w:t>
            </w:r>
          </w:p>
        </w:tc>
        <w:tc>
          <w:tcPr>
            <w:tcW w:w="25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专家人才数量明显增加</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进一步优化人才发展环境</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住房保障、项目扶持力度更大</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组织参加各级人才创新创业大赛</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获奖落地项目数量有所增长</w:t>
            </w:r>
          </w:p>
        </w:tc>
      </w:tr>
      <w:tr>
        <w:tblPrEx>
          <w:tblLayout w:type="fixed"/>
          <w:tblCellMar>
            <w:top w:w="0" w:type="dxa"/>
            <w:left w:w="108" w:type="dxa"/>
            <w:bottom w:w="0" w:type="dxa"/>
            <w:right w:w="108" w:type="dxa"/>
          </w:tblCellMar>
        </w:tblPrEx>
        <w:trPr>
          <w:trHeight w:val="285"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w:t>
            </w: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扶持资金到位</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及时扶持配套</w:t>
            </w:r>
          </w:p>
        </w:tc>
      </w:tr>
      <w:tr>
        <w:tblPrEx>
          <w:tblLayout w:type="fixed"/>
          <w:tblCellMar>
            <w:top w:w="0" w:type="dxa"/>
            <w:left w:w="108" w:type="dxa"/>
            <w:bottom w:w="0" w:type="dxa"/>
            <w:right w:w="108" w:type="dxa"/>
          </w:tblCellMar>
        </w:tblPrEx>
        <w:trPr>
          <w:trHeight w:val="450" w:hRule="atLeast"/>
        </w:trPr>
        <w:tc>
          <w:tcPr>
            <w:tcW w:w="2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效果目标</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w:t>
            </w: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进一步优化人才发展环境</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住房保障、项目扶持</w:t>
            </w:r>
          </w:p>
        </w:tc>
      </w:tr>
      <w:tr>
        <w:tblPrEx>
          <w:tblLayout w:type="fixed"/>
          <w:tblCellMar>
            <w:top w:w="0" w:type="dxa"/>
            <w:left w:w="108" w:type="dxa"/>
            <w:bottom w:w="0" w:type="dxa"/>
            <w:right w:w="108" w:type="dxa"/>
          </w:tblCellMar>
        </w:tblPrEx>
        <w:trPr>
          <w:trHeight w:val="450" w:hRule="atLeast"/>
        </w:trPr>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w:t>
            </w: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各类人才对我区人才环境满意度提高</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90%以上</w:t>
            </w:r>
          </w:p>
        </w:tc>
      </w:tr>
      <w:tr>
        <w:tblPrEx>
          <w:tblLayout w:type="fixed"/>
          <w:tblCellMar>
            <w:top w:w="0" w:type="dxa"/>
            <w:left w:w="108" w:type="dxa"/>
            <w:bottom w:w="0" w:type="dxa"/>
            <w:right w:w="108" w:type="dxa"/>
          </w:tblCellMar>
        </w:tblPrEx>
        <w:trPr>
          <w:trHeight w:val="285" w:hRule="atLeast"/>
        </w:trPr>
        <w:tc>
          <w:tcPr>
            <w:tcW w:w="2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影响力目标</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w:t>
            </w:r>
          </w:p>
        </w:tc>
        <w:tc>
          <w:tcPr>
            <w:tcW w:w="24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长效管理制度健全性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bl>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tbl>
      <w:tblPr>
        <w:tblStyle w:val="4"/>
        <w:tblW w:w="8240" w:type="dxa"/>
        <w:tblInd w:w="93" w:type="dxa"/>
        <w:tblLayout w:type="fixed"/>
        <w:tblCellMar>
          <w:top w:w="0" w:type="dxa"/>
          <w:left w:w="108" w:type="dxa"/>
          <w:bottom w:w="0" w:type="dxa"/>
          <w:right w:w="108" w:type="dxa"/>
        </w:tblCellMar>
      </w:tblPr>
      <w:tblGrid>
        <w:gridCol w:w="1780"/>
        <w:gridCol w:w="2000"/>
        <w:gridCol w:w="2080"/>
        <w:gridCol w:w="2380"/>
      </w:tblGrid>
      <w:tr>
        <w:tblPrEx>
          <w:tblLayout w:type="fixed"/>
          <w:tblCellMar>
            <w:top w:w="0" w:type="dxa"/>
            <w:left w:w="108" w:type="dxa"/>
            <w:bottom w:w="0" w:type="dxa"/>
            <w:right w:w="108" w:type="dxa"/>
          </w:tblCellMar>
        </w:tblPrEx>
        <w:trPr>
          <w:trHeight w:val="630" w:hRule="atLeast"/>
        </w:trPr>
        <w:tc>
          <w:tcPr>
            <w:tcW w:w="8240" w:type="dxa"/>
            <w:gridSpan w:val="4"/>
            <w:tcBorders>
              <w:top w:val="nil"/>
              <w:left w:val="nil"/>
              <w:bottom w:val="nil"/>
              <w:right w:val="nil"/>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2020年项目绩效目标表</w:t>
            </w:r>
          </w:p>
        </w:tc>
      </w:tr>
      <w:tr>
        <w:tblPrEx>
          <w:tblLayout w:type="fixed"/>
          <w:tblCellMar>
            <w:top w:w="0" w:type="dxa"/>
            <w:left w:w="108" w:type="dxa"/>
            <w:bottom w:w="0" w:type="dxa"/>
            <w:right w:w="108" w:type="dxa"/>
          </w:tblCellMar>
        </w:tblPrEx>
        <w:trPr>
          <w:trHeight w:val="37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单位名称</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济南市章丘区广播电视台　</w:t>
            </w:r>
          </w:p>
        </w:tc>
      </w:tr>
      <w:tr>
        <w:tblPrEx>
          <w:tblLayout w:type="fixed"/>
          <w:tblCellMar>
            <w:top w:w="0" w:type="dxa"/>
            <w:left w:w="108" w:type="dxa"/>
            <w:bottom w:w="0" w:type="dxa"/>
            <w:right w:w="108" w:type="dxa"/>
          </w:tblCellMar>
        </w:tblPrEx>
        <w:trPr>
          <w:trHeight w:val="434"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作风面对面电视专栏</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项目编码*：</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164001(2020)001</w:t>
            </w:r>
          </w:p>
        </w:tc>
      </w:tr>
      <w:tr>
        <w:tblPrEx>
          <w:tblLayout w:type="fixed"/>
          <w:tblCellMar>
            <w:top w:w="0" w:type="dxa"/>
            <w:left w:w="108" w:type="dxa"/>
            <w:bottom w:w="0" w:type="dxa"/>
            <w:right w:w="108" w:type="dxa"/>
          </w:tblCellMar>
        </w:tblPrEx>
        <w:trPr>
          <w:trHeight w:val="411"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项目类别*：</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资金用途*：</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r>
      <w:tr>
        <w:tblPrEx>
          <w:tblLayout w:type="fixed"/>
          <w:tblCellMar>
            <w:top w:w="0" w:type="dxa"/>
            <w:left w:w="108" w:type="dxa"/>
            <w:bottom w:w="0" w:type="dxa"/>
            <w:right w:w="108" w:type="dxa"/>
          </w:tblCellMar>
        </w:tblPrEx>
        <w:trPr>
          <w:trHeight w:val="417"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开始日期*：</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结束日期*：</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422"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项目负责人*：</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柴林涛</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联系人*：</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高伟</w:t>
            </w:r>
          </w:p>
        </w:tc>
      </w:tr>
      <w:tr>
        <w:tblPrEx>
          <w:tblLayout w:type="fixed"/>
          <w:tblCellMar>
            <w:top w:w="0" w:type="dxa"/>
            <w:left w:w="108" w:type="dxa"/>
            <w:bottom w:w="0" w:type="dxa"/>
            <w:right w:w="108" w:type="dxa"/>
          </w:tblCellMar>
        </w:tblPrEx>
        <w:trPr>
          <w:trHeight w:val="400"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81296618</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是否包含政府采购：</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否</w:t>
            </w:r>
          </w:p>
        </w:tc>
      </w:tr>
      <w:tr>
        <w:tblPrEx>
          <w:tblLayout w:type="fixed"/>
          <w:tblCellMar>
            <w:top w:w="0" w:type="dxa"/>
            <w:left w:w="108" w:type="dxa"/>
            <w:bottom w:w="0" w:type="dxa"/>
            <w:right w:w="108" w:type="dxa"/>
          </w:tblCellMar>
        </w:tblPrEx>
        <w:trPr>
          <w:trHeight w:val="407"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项目总金额*：</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800000</w:t>
            </w:r>
          </w:p>
        </w:tc>
        <w:tc>
          <w:tcPr>
            <w:tcW w:w="2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本年度预算金额*：</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800000</w:t>
            </w:r>
          </w:p>
        </w:tc>
      </w:tr>
      <w:tr>
        <w:tblPrEx>
          <w:tblLayout w:type="fixed"/>
          <w:tblCellMar>
            <w:top w:w="0" w:type="dxa"/>
            <w:left w:w="108" w:type="dxa"/>
            <w:bottom w:w="0" w:type="dxa"/>
            <w:right w:w="108" w:type="dxa"/>
          </w:tblCellMar>
        </w:tblPrEx>
        <w:trPr>
          <w:trHeight w:val="427"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预算类型*：</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经常性项目预算</w:t>
            </w:r>
          </w:p>
        </w:tc>
      </w:tr>
      <w:tr>
        <w:tblPrEx>
          <w:tblLayout w:type="fixed"/>
          <w:tblCellMar>
            <w:top w:w="0" w:type="dxa"/>
            <w:left w:w="108" w:type="dxa"/>
            <w:bottom w:w="0" w:type="dxa"/>
            <w:right w:w="108" w:type="dxa"/>
          </w:tblCellMar>
        </w:tblPrEx>
        <w:trPr>
          <w:trHeight w:val="1411"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要围绕上级和区委、区政府中心工作对推进不快、落实不力的问题；公职人员慵懒散浮拖、推诿扯皮、工作不实、吃拿卡要及不作为、慢作为、乱作为等问题；基层单位和党员干部侵害群众利益的不正之风及腐败问题；违反中央八项规定精神的问题进行舆论监督。</w:t>
            </w:r>
          </w:p>
        </w:tc>
      </w:tr>
      <w:tr>
        <w:tblPrEx>
          <w:tblLayout w:type="fixed"/>
          <w:tblCellMar>
            <w:top w:w="0" w:type="dxa"/>
            <w:left w:w="108" w:type="dxa"/>
            <w:bottom w:w="0" w:type="dxa"/>
            <w:right w:w="108" w:type="dxa"/>
          </w:tblCellMar>
        </w:tblPrEx>
        <w:trPr>
          <w:trHeight w:val="553"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项目规模：</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全年预计45期电视专栏</w:t>
            </w:r>
          </w:p>
        </w:tc>
      </w:tr>
      <w:tr>
        <w:tblPrEx>
          <w:tblLayout w:type="fixed"/>
          <w:tblCellMar>
            <w:top w:w="0" w:type="dxa"/>
            <w:left w:w="108" w:type="dxa"/>
            <w:bottom w:w="0" w:type="dxa"/>
            <w:right w:w="108" w:type="dxa"/>
          </w:tblCellMar>
        </w:tblPrEx>
        <w:trPr>
          <w:trHeight w:val="702"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围绕区委、区政府的重点工作和中心工作，着眼解决“四风”问题和群众反映的突出问题，推进作风效能建设。</w:t>
            </w:r>
          </w:p>
        </w:tc>
      </w:tr>
      <w:tr>
        <w:tblPrEx>
          <w:tblLayout w:type="fixed"/>
          <w:tblCellMar>
            <w:top w:w="0" w:type="dxa"/>
            <w:left w:w="108" w:type="dxa"/>
            <w:bottom w:w="0" w:type="dxa"/>
            <w:right w:w="108" w:type="dxa"/>
          </w:tblCellMar>
        </w:tblPrEx>
        <w:trPr>
          <w:trHeight w:val="1549"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项目历史绩效：</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围绕了区委、区政府的中心工作，与《阳光政务热线》栏目、12345政务热线联动，充分发挥舆论监督作用，深入一线主动作为，加大督导督查力度，促进问题整改落实，让老百姓切实感受到作风改变带来的明显变化，为建设产业发达、环境优美、人民幸福的济南东部新区创造良好的舆论环境。</w:t>
            </w:r>
          </w:p>
        </w:tc>
      </w:tr>
      <w:tr>
        <w:tblPrEx>
          <w:tblLayout w:type="fixed"/>
          <w:tblCellMar>
            <w:top w:w="0" w:type="dxa"/>
            <w:left w:w="108" w:type="dxa"/>
            <w:bottom w:w="0" w:type="dxa"/>
            <w:right w:w="108" w:type="dxa"/>
          </w:tblCellMar>
        </w:tblPrEx>
        <w:trPr>
          <w:trHeight w:val="1117"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项目组织架构极分工：</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广播电视台抽调骨干记者，组建了一支8人的记者采访小组（主持人1名、记者7名），配备专门车辆和专用暗访设备，全天候进行新闻采编，保证此项工作正常运转。</w:t>
            </w:r>
          </w:p>
        </w:tc>
      </w:tr>
      <w:tr>
        <w:tblPrEx>
          <w:tblLayout w:type="fixed"/>
          <w:tblCellMar>
            <w:top w:w="0" w:type="dxa"/>
            <w:left w:w="108" w:type="dxa"/>
            <w:bottom w:w="0" w:type="dxa"/>
            <w:right w:w="108" w:type="dxa"/>
          </w:tblCellMar>
        </w:tblPrEx>
        <w:trPr>
          <w:trHeight w:val="55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项目总目标：</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完成制定的任务目标，解决好群众反映的热点、难点问题，发挥舆论监督作用。</w:t>
            </w:r>
          </w:p>
        </w:tc>
      </w:tr>
      <w:tr>
        <w:tblPrEx>
          <w:tblLayout w:type="fixed"/>
          <w:tblCellMar>
            <w:top w:w="0" w:type="dxa"/>
            <w:left w:w="108" w:type="dxa"/>
            <w:bottom w:w="0" w:type="dxa"/>
            <w:right w:w="108" w:type="dxa"/>
          </w:tblCellMar>
        </w:tblPrEx>
        <w:trPr>
          <w:trHeight w:val="510"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2020年度绩效目标*：</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完成年初制定的任务目标，解决好群众反映的热点、难点问题，发挥舆论监督作用。</w:t>
            </w:r>
          </w:p>
        </w:tc>
      </w:tr>
      <w:tr>
        <w:tblPrEx>
          <w:tblLayout w:type="fixed"/>
          <w:tblCellMar>
            <w:top w:w="0" w:type="dxa"/>
            <w:left w:w="108" w:type="dxa"/>
            <w:bottom w:w="0" w:type="dxa"/>
            <w:right w:w="108" w:type="dxa"/>
          </w:tblCellMar>
        </w:tblPrEx>
        <w:trPr>
          <w:trHeight w:val="782"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为进一步巩固、扩大电视问政成果，2017年电视问政后，区委、区政府、区纪委决定继续开办“作风面对面”栏目，全面推进从严治党，持续深化作风建设。</w:t>
            </w:r>
          </w:p>
        </w:tc>
      </w:tr>
      <w:tr>
        <w:tblPrEx>
          <w:tblLayout w:type="fixed"/>
          <w:tblCellMar>
            <w:top w:w="0" w:type="dxa"/>
            <w:left w:w="108" w:type="dxa"/>
            <w:bottom w:w="0" w:type="dxa"/>
            <w:right w:w="108" w:type="dxa"/>
          </w:tblCellMar>
        </w:tblPrEx>
        <w:trPr>
          <w:trHeight w:val="804"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“作风面对面”自2018年以来，共解决群众反映问题58个，满意率98%，取得了良好的社会反响。</w:t>
            </w:r>
          </w:p>
        </w:tc>
      </w:tr>
      <w:tr>
        <w:tblPrEx>
          <w:tblLayout w:type="fixed"/>
          <w:tblCellMar>
            <w:top w:w="0" w:type="dxa"/>
            <w:left w:w="108" w:type="dxa"/>
            <w:bottom w:w="0" w:type="dxa"/>
            <w:right w:w="108" w:type="dxa"/>
          </w:tblCellMar>
        </w:tblPrEx>
        <w:trPr>
          <w:trHeight w:val="586"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人力条件：</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主持人1名、记者7名共8人的采访小组</w:t>
            </w:r>
          </w:p>
        </w:tc>
      </w:tr>
      <w:tr>
        <w:tblPrEx>
          <w:tblLayout w:type="fixed"/>
          <w:tblCellMar>
            <w:top w:w="0" w:type="dxa"/>
            <w:left w:w="108" w:type="dxa"/>
            <w:bottom w:w="0" w:type="dxa"/>
            <w:right w:w="108" w:type="dxa"/>
          </w:tblCellMar>
        </w:tblPrEx>
        <w:trPr>
          <w:trHeight w:val="367"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财力条件：</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区财政资金保障</w:t>
            </w:r>
          </w:p>
        </w:tc>
      </w:tr>
      <w:tr>
        <w:tblPrEx>
          <w:tblLayout w:type="fixed"/>
          <w:tblCellMar>
            <w:top w:w="0" w:type="dxa"/>
            <w:left w:w="108" w:type="dxa"/>
            <w:bottom w:w="0" w:type="dxa"/>
            <w:right w:w="108" w:type="dxa"/>
          </w:tblCellMar>
        </w:tblPrEx>
        <w:trPr>
          <w:trHeight w:val="614"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物力条件：</w:t>
            </w:r>
          </w:p>
        </w:tc>
        <w:tc>
          <w:tcPr>
            <w:tcW w:w="64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广播电视台采访设备和车辆</w:t>
            </w:r>
          </w:p>
        </w:tc>
      </w:tr>
      <w:tr>
        <w:tblPrEx>
          <w:tblLayout w:type="fixed"/>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2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2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285" w:hRule="atLeast"/>
        </w:trPr>
        <w:tc>
          <w:tcPr>
            <w:tcW w:w="17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投入与管理</w:t>
            </w:r>
          </w:p>
        </w:tc>
        <w:tc>
          <w:tcPr>
            <w:tcW w:w="20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投入管理</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预算编制合理性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合理</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预算支出率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预算资金到位率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预算执行进度</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一致</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预算到项目率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财务管理制度健全性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财务监控有效性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有效</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资金使用规范性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实施管理</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项目管理制度健全性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政府采购规范性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合规</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合同管理完备性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完备</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项目质量可控性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可控</w:t>
            </w:r>
          </w:p>
        </w:tc>
      </w:tr>
      <w:tr>
        <w:tblPrEx>
          <w:tblLayout w:type="fixed"/>
          <w:tblCellMar>
            <w:top w:w="0" w:type="dxa"/>
            <w:left w:w="108" w:type="dxa"/>
            <w:bottom w:w="0" w:type="dxa"/>
            <w:right w:w="108" w:type="dxa"/>
          </w:tblCellMar>
        </w:tblPrEx>
        <w:trPr>
          <w:trHeight w:val="285" w:hRule="atLeast"/>
        </w:trPr>
        <w:tc>
          <w:tcPr>
            <w:tcW w:w="17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产出目标</w:t>
            </w:r>
          </w:p>
        </w:tc>
        <w:tc>
          <w:tcPr>
            <w:tcW w:w="20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制作、播出节目数量</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=45期</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参与节目人数</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8人</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节目安全播出率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节目播出及时率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人员工资、绩效</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46.35万元</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车辆租用、燃油费</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18万元</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线索奖励费</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4.4万元</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设备租用费</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11.25万元</w:t>
            </w:r>
          </w:p>
        </w:tc>
      </w:tr>
      <w:tr>
        <w:tblPrEx>
          <w:tblLayout w:type="fixed"/>
          <w:tblCellMar>
            <w:top w:w="0" w:type="dxa"/>
            <w:left w:w="108" w:type="dxa"/>
            <w:bottom w:w="0" w:type="dxa"/>
            <w:right w:w="108" w:type="dxa"/>
          </w:tblCellMar>
        </w:tblPrEx>
        <w:trPr>
          <w:trHeight w:val="285" w:hRule="atLeast"/>
        </w:trPr>
        <w:tc>
          <w:tcPr>
            <w:tcW w:w="17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效果目标</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解决群众难题</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效果显著</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环境效益</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促进工作作风转变</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效果显著</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群众满意度（%）</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=98%</w:t>
            </w:r>
          </w:p>
        </w:tc>
      </w:tr>
      <w:tr>
        <w:tblPrEx>
          <w:tblLayout w:type="fixed"/>
          <w:tblCellMar>
            <w:top w:w="0" w:type="dxa"/>
            <w:left w:w="108" w:type="dxa"/>
            <w:bottom w:w="0" w:type="dxa"/>
            <w:right w:w="108" w:type="dxa"/>
          </w:tblCellMar>
        </w:tblPrEx>
        <w:trPr>
          <w:trHeight w:val="450" w:hRule="atLeast"/>
        </w:trPr>
        <w:tc>
          <w:tcPr>
            <w:tcW w:w="17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影响力目标</w:t>
            </w: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推动解决“四风”问题和群众反映的突出问题</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影响可持续</w:t>
            </w:r>
          </w:p>
        </w:tc>
      </w:tr>
      <w:tr>
        <w:tblPrEx>
          <w:tblLayout w:type="fixed"/>
          <w:tblCellMar>
            <w:top w:w="0" w:type="dxa"/>
            <w:left w:w="108" w:type="dxa"/>
            <w:bottom w:w="0" w:type="dxa"/>
            <w:right w:w="108" w:type="dxa"/>
          </w:tblCellMar>
        </w:tblPrEx>
        <w:trPr>
          <w:trHeight w:val="285"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信息共享</w:t>
            </w:r>
          </w:p>
        </w:tc>
        <w:tc>
          <w:tcPr>
            <w:tcW w:w="2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节目电视、网络传播</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覆盖面广、影响力大</w:t>
            </w:r>
          </w:p>
        </w:tc>
      </w:tr>
    </w:tbl>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tbl>
      <w:tblPr>
        <w:tblStyle w:val="4"/>
        <w:tblW w:w="8740" w:type="dxa"/>
        <w:tblInd w:w="93" w:type="dxa"/>
        <w:tblLayout w:type="fixed"/>
        <w:tblCellMar>
          <w:top w:w="0" w:type="dxa"/>
          <w:left w:w="108" w:type="dxa"/>
          <w:bottom w:w="0" w:type="dxa"/>
          <w:right w:w="108" w:type="dxa"/>
        </w:tblCellMar>
      </w:tblPr>
      <w:tblGrid>
        <w:gridCol w:w="1860"/>
        <w:gridCol w:w="2300"/>
        <w:gridCol w:w="2200"/>
        <w:gridCol w:w="2380"/>
      </w:tblGrid>
      <w:tr>
        <w:tblPrEx>
          <w:tblLayout w:type="fixed"/>
          <w:tblCellMar>
            <w:top w:w="0" w:type="dxa"/>
            <w:left w:w="108" w:type="dxa"/>
            <w:bottom w:w="0" w:type="dxa"/>
            <w:right w:w="108" w:type="dxa"/>
          </w:tblCellMar>
        </w:tblPrEx>
        <w:trPr>
          <w:trHeight w:val="480" w:hRule="atLeast"/>
        </w:trPr>
        <w:tc>
          <w:tcPr>
            <w:tcW w:w="8740" w:type="dxa"/>
            <w:gridSpan w:val="4"/>
            <w:tcBorders>
              <w:top w:val="nil"/>
              <w:left w:val="nil"/>
              <w:bottom w:val="nil"/>
              <w:right w:val="nil"/>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2020年项目绩效目标表</w:t>
            </w:r>
          </w:p>
        </w:tc>
      </w:tr>
      <w:tr>
        <w:tblPrEx>
          <w:tblLayout w:type="fixed"/>
          <w:tblCellMar>
            <w:top w:w="0" w:type="dxa"/>
            <w:left w:w="108" w:type="dxa"/>
            <w:bottom w:w="0" w:type="dxa"/>
            <w:right w:w="108" w:type="dxa"/>
          </w:tblCellMar>
        </w:tblPrEx>
        <w:trPr>
          <w:trHeight w:val="255"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单位名称</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中共济南市章丘区委宣传部</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 ：</w:t>
            </w:r>
          </w:p>
        </w:tc>
        <w:tc>
          <w:tcPr>
            <w:tcW w:w="2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宣传文化发展专项经费</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项目编码*：</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359001(2019)001</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项目类别*：</w:t>
            </w:r>
          </w:p>
        </w:tc>
        <w:tc>
          <w:tcPr>
            <w:tcW w:w="2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资金用途*：</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开始日期*：</w:t>
            </w:r>
          </w:p>
        </w:tc>
        <w:tc>
          <w:tcPr>
            <w:tcW w:w="2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结束日期*：</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项目负责人*：</w:t>
            </w:r>
          </w:p>
        </w:tc>
        <w:tc>
          <w:tcPr>
            <w:tcW w:w="2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侯春红</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联系人*：</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段浩明</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2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83212209</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是否包含政府采购：</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否</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项目总金额*：</w:t>
            </w:r>
          </w:p>
        </w:tc>
        <w:tc>
          <w:tcPr>
            <w:tcW w:w="23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9900000</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本年度预算金额*：</w:t>
            </w:r>
          </w:p>
        </w:tc>
        <w:tc>
          <w:tcPr>
            <w:tcW w:w="2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9900000</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预算类型*：</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经常性项目预算</w:t>
            </w:r>
          </w:p>
        </w:tc>
      </w:tr>
      <w:tr>
        <w:tblPrEx>
          <w:tblLayout w:type="fixed"/>
          <w:tblCellMar>
            <w:top w:w="0" w:type="dxa"/>
            <w:left w:w="108" w:type="dxa"/>
            <w:bottom w:w="0" w:type="dxa"/>
            <w:right w:w="108" w:type="dxa"/>
          </w:tblCellMar>
        </w:tblPrEx>
        <w:trPr>
          <w:trHeight w:val="1950"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全区对外宣传及舆论引导工作，加强与上级重点新闻媒体战略合作，实现传统媒体与新兴媒体融合并进，对外宣传与区内宣传同步并重；2、全区理论研究、理论学习及理论宣传工作；3、全区文艺“六百”工程建设工作；4、全区新时代文明实践建设工作、群众性精神文明创建活动、新时代文明实践中心建设工作、文明实践（乡村文明行动）重点工作、身边好人、四德榜评选学习宣传工作；5、全区文化体制改革及文化产业发展工作；6、全区网络安全专项资金，用于全区网络基础设施安全监测、网络信息内容安全监管、网络安全队伍建设、网络安全检查测试等。7、其它涉及宣传活动的各类工作</w:t>
            </w:r>
          </w:p>
        </w:tc>
      </w:tr>
      <w:tr>
        <w:tblPrEx>
          <w:tblLayout w:type="fixed"/>
          <w:tblCellMar>
            <w:top w:w="0" w:type="dxa"/>
            <w:left w:w="108" w:type="dxa"/>
            <w:bottom w:w="0" w:type="dxa"/>
            <w:right w:w="108" w:type="dxa"/>
          </w:tblCellMar>
        </w:tblPrEx>
        <w:trPr>
          <w:trHeight w:val="8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项目规模：</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涉及全区新闻宣传，理论建设、文艺繁荣发展，精神文明建设、文化产业发展及网络安全的各项工作，共计990万元。</w:t>
            </w:r>
          </w:p>
        </w:tc>
      </w:tr>
      <w:tr>
        <w:tblPrEx>
          <w:tblLayout w:type="fixed"/>
          <w:tblCellMar>
            <w:top w:w="0" w:type="dxa"/>
            <w:left w:w="108" w:type="dxa"/>
            <w:bottom w:w="0" w:type="dxa"/>
            <w:right w:w="108" w:type="dxa"/>
          </w:tblCellMar>
        </w:tblPrEx>
        <w:trPr>
          <w:trHeight w:val="136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全区对外宣传及舆论引导工作，加强与上级重点新闻媒体战略合作，实现传统媒体与新兴媒体融合并进，对外宣传与区内宣传同步并重；2、全区理论研究、理论学习及理论宣传工作；3、全区文艺“六百”工程建设工作；4、全区新时代文明实践建设工作；5、全区文化体制改革及文化产业发展工作；6、全区网络安全专项资金，用于全区网络基础设施安全监测、网络信息内容安全监管、网络安全队伍建设、网络安全检查测试等。7、其它涉及宣传活动的各类工作</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项目历史绩效：</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2019年宣传文化发展专项经费绩效申报表</w:t>
            </w:r>
          </w:p>
        </w:tc>
      </w:tr>
      <w:tr>
        <w:tblPrEx>
          <w:tblLayout w:type="fixed"/>
          <w:tblCellMar>
            <w:top w:w="0" w:type="dxa"/>
            <w:left w:w="108" w:type="dxa"/>
            <w:bottom w:w="0" w:type="dxa"/>
            <w:right w:w="108" w:type="dxa"/>
          </w:tblCellMar>
        </w:tblPrEx>
        <w:trPr>
          <w:trHeight w:val="1440"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项目组织架构极分工：</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全区对外宣传及舆论引导工作，加强与上级重点新闻媒体战略合作，实现传统媒体与新兴媒体融合并进，对外宣传与区内宣传同步并重；2、全区理论研究、理论学习及理论宣传工作；3、全区文艺“六百”工程建设工作；4、全区精神文明建设及新时代文明实践建设工作；5、全区文化体制改革及文化产业发展工作；6、全区网络安全专项资金，用于全区网络基础设施安全监测、网络信息内容安全监管、网络安全队伍建设、网络安全检查测试等。7、其它涉及宣传活动的各类工作</w:t>
            </w:r>
          </w:p>
        </w:tc>
      </w:tr>
      <w:tr>
        <w:tblPrEx>
          <w:tblLayout w:type="fixed"/>
          <w:tblCellMar>
            <w:top w:w="0" w:type="dxa"/>
            <w:left w:w="108" w:type="dxa"/>
            <w:bottom w:w="0" w:type="dxa"/>
            <w:right w:w="108" w:type="dxa"/>
          </w:tblCellMar>
        </w:tblPrEx>
        <w:trPr>
          <w:trHeight w:val="73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项目总目标：</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规划指导、协调全区宣传文化事业的建设和发展，推进全区文化体制改革和文化产业发展，构建全区网络安全环境。</w:t>
            </w:r>
          </w:p>
        </w:tc>
      </w:tr>
      <w:tr>
        <w:tblPrEx>
          <w:tblLayout w:type="fixed"/>
          <w:tblCellMar>
            <w:top w:w="0" w:type="dxa"/>
            <w:left w:w="108" w:type="dxa"/>
            <w:bottom w:w="0" w:type="dxa"/>
            <w:right w:w="108" w:type="dxa"/>
          </w:tblCellMar>
        </w:tblPrEx>
        <w:trPr>
          <w:trHeight w:val="1290"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2020年度绩效目标*：</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围绕区重点工作，扩大与新闻媒体合作面，加强宣传力度；作为新时代文明实践全国试点城市，高标准建设新时代文明实践中心及分中心，举办新时代文明实践宣讲活动20场；继续繁荣文艺“六百”工程，作品入展获奖数达50件；大力发展文化产业工作，通过文博会讲好章丘故事，高标准打造2个文博会展馆；构建全区网络安全环境，引导网络舆论，打造和谐干净的网络空间。</w:t>
            </w:r>
          </w:p>
        </w:tc>
      </w:tr>
      <w:tr>
        <w:tblPrEx>
          <w:tblLayout w:type="fixed"/>
          <w:tblCellMar>
            <w:top w:w="0" w:type="dxa"/>
            <w:left w:w="108" w:type="dxa"/>
            <w:bottom w:w="0" w:type="dxa"/>
            <w:right w:w="108" w:type="dxa"/>
          </w:tblCellMar>
        </w:tblPrEx>
        <w:trPr>
          <w:trHeight w:val="750"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《2019年全区宣传思想工作要点》章办发【2019】14号《关于印发中共济南市章丘区委宣传部职能配置、内设机构和人员编制规定的通知》</w:t>
            </w:r>
          </w:p>
        </w:tc>
      </w:tr>
      <w:tr>
        <w:tblPrEx>
          <w:tblLayout w:type="fixed"/>
          <w:tblCellMar>
            <w:top w:w="0" w:type="dxa"/>
            <w:left w:w="108" w:type="dxa"/>
            <w:bottom w:w="0" w:type="dxa"/>
            <w:right w:w="108" w:type="dxa"/>
          </w:tblCellMar>
        </w:tblPrEx>
        <w:trPr>
          <w:trHeight w:val="765"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规划指导、协调全区宣传文化事业的建设和发展，推进全区文化体制改革和文化产业发展，构建全区网络安全环境。</w:t>
            </w:r>
          </w:p>
        </w:tc>
      </w:tr>
      <w:tr>
        <w:tblPrEx>
          <w:tblLayout w:type="fixed"/>
          <w:tblCellMar>
            <w:top w:w="0" w:type="dxa"/>
            <w:left w:w="108" w:type="dxa"/>
            <w:bottom w:w="0" w:type="dxa"/>
            <w:right w:w="108" w:type="dxa"/>
          </w:tblCellMar>
        </w:tblPrEx>
        <w:trPr>
          <w:trHeight w:val="40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人力条件：</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区委宣传部全体工作人员，各镇街宣传委员及干事，全区宣传文化系统各单位工作人员</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财力条件：</w:t>
            </w:r>
          </w:p>
        </w:tc>
        <w:tc>
          <w:tcPr>
            <w:tcW w:w="68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区财政资金</w:t>
            </w:r>
          </w:p>
        </w:tc>
      </w:tr>
      <w:tr>
        <w:tblPrEx>
          <w:tblLayout w:type="fixed"/>
          <w:tblCellMar>
            <w:top w:w="0" w:type="dxa"/>
            <w:left w:w="108" w:type="dxa"/>
            <w:bottom w:w="0" w:type="dxa"/>
            <w:right w:w="108" w:type="dxa"/>
          </w:tblCellMar>
        </w:tblPrEx>
        <w:trPr>
          <w:trHeight w:val="28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2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2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285" w:hRule="atLeast"/>
        </w:trPr>
        <w:tc>
          <w:tcPr>
            <w:tcW w:w="18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投入与管理</w:t>
            </w:r>
          </w:p>
        </w:tc>
        <w:tc>
          <w:tcPr>
            <w:tcW w:w="23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投入管理</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预算支出率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预算执行进度</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一致</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预算到项目率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资金使用规范性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实施管理</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政府采购规范性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合规</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合同管理完备性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完备</w:t>
            </w:r>
          </w:p>
        </w:tc>
      </w:tr>
      <w:tr>
        <w:tblPrEx>
          <w:tblLayout w:type="fixed"/>
          <w:tblCellMar>
            <w:top w:w="0" w:type="dxa"/>
            <w:left w:w="108" w:type="dxa"/>
            <w:bottom w:w="0" w:type="dxa"/>
            <w:right w:w="108" w:type="dxa"/>
          </w:tblCellMar>
        </w:tblPrEx>
        <w:trPr>
          <w:trHeight w:val="285" w:hRule="atLeast"/>
        </w:trPr>
        <w:tc>
          <w:tcPr>
            <w:tcW w:w="18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产出目标</w:t>
            </w:r>
          </w:p>
        </w:tc>
        <w:tc>
          <w:tcPr>
            <w:tcW w:w="23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宣传内容更新率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宣传地区覆盖率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宣传人群覆盖率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450"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新时代文明实践宣讲活动举办数</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10-20场</w:t>
            </w:r>
          </w:p>
        </w:tc>
      </w:tr>
      <w:tr>
        <w:tblPrEx>
          <w:tblLayout w:type="fixed"/>
          <w:tblCellMar>
            <w:top w:w="0" w:type="dxa"/>
            <w:left w:w="108" w:type="dxa"/>
            <w:bottom w:w="0" w:type="dxa"/>
            <w:right w:w="108" w:type="dxa"/>
          </w:tblCellMar>
        </w:tblPrEx>
        <w:trPr>
          <w:trHeight w:val="450"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文艺六百工程作品入展数</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=40-50件</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文博会展馆数</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w:t>
            </w:r>
          </w:p>
        </w:tc>
      </w:tr>
      <w:tr>
        <w:tblPrEx>
          <w:tblLayout w:type="fixed"/>
          <w:tblCellMar>
            <w:top w:w="0" w:type="dxa"/>
            <w:left w:w="108" w:type="dxa"/>
            <w:bottom w:w="0" w:type="dxa"/>
            <w:right w:w="108" w:type="dxa"/>
          </w:tblCellMar>
        </w:tblPrEx>
        <w:trPr>
          <w:trHeight w:val="450"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新时代文明实践分中心建设</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=18</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文明城市创建工作</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新闻政策传达率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450"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新时代文明实践宣传覆盖率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100.00%</w:t>
            </w:r>
          </w:p>
        </w:tc>
      </w:tr>
      <w:tr>
        <w:tblPrEx>
          <w:tblLayout w:type="fixed"/>
          <w:tblCellMar>
            <w:top w:w="0" w:type="dxa"/>
            <w:left w:w="108" w:type="dxa"/>
            <w:bottom w:w="0" w:type="dxa"/>
            <w:right w:w="108" w:type="dxa"/>
          </w:tblCellMar>
        </w:tblPrEx>
        <w:trPr>
          <w:trHeight w:val="450"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文博会章丘元素展出率</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450"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文艺六百工程作品获奖数</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=50</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宣传活动完成及时性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450"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新时代文明实践活动举办及时性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文博会参展及时性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450"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文艺六百活动举办及时性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285" w:hRule="atLeast"/>
        </w:trPr>
        <w:tc>
          <w:tcPr>
            <w:tcW w:w="18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效果目标</w:t>
            </w:r>
          </w:p>
        </w:tc>
        <w:tc>
          <w:tcPr>
            <w:tcW w:w="23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文艺人才培养数量</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外宣报道影响力</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&gt;60%</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群众满意度</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=80%</w:t>
            </w:r>
          </w:p>
        </w:tc>
      </w:tr>
      <w:tr>
        <w:tblPrEx>
          <w:tblLayout w:type="fixed"/>
          <w:tblCellMar>
            <w:top w:w="0" w:type="dxa"/>
            <w:left w:w="108" w:type="dxa"/>
            <w:bottom w:w="0" w:type="dxa"/>
            <w:right w:w="108" w:type="dxa"/>
          </w:tblCellMar>
        </w:tblPrEx>
        <w:trPr>
          <w:trHeight w:val="285" w:hRule="atLeast"/>
        </w:trPr>
        <w:tc>
          <w:tcPr>
            <w:tcW w:w="18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影响力目标</w:t>
            </w:r>
          </w:p>
        </w:tc>
        <w:tc>
          <w:tcPr>
            <w:tcW w:w="23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w:t>
            </w: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跟踪反馈机制健全性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档案管理机制健全性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2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长效管理机制健全性</w:t>
            </w:r>
          </w:p>
        </w:tc>
        <w:tc>
          <w:tcPr>
            <w:tcW w:w="2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bl>
    <w:p>
      <w:pPr>
        <w:spacing w:line="600" w:lineRule="exact"/>
        <w:jc w:val="center"/>
        <w:rPr>
          <w:rFonts w:ascii="仿宋_GB2312" w:hAnsi="仿宋" w:eastAsia="仿宋_GB2312"/>
          <w:color w:val="000000"/>
          <w:sz w:val="32"/>
          <w:szCs w:val="32"/>
          <w:shd w:val="clear" w:color="auto" w:fill="FFFFFF"/>
        </w:rPr>
      </w:pPr>
    </w:p>
    <w:tbl>
      <w:tblPr>
        <w:tblStyle w:val="4"/>
        <w:tblW w:w="9040" w:type="dxa"/>
        <w:tblInd w:w="93" w:type="dxa"/>
        <w:tblLayout w:type="fixed"/>
        <w:tblCellMar>
          <w:top w:w="0" w:type="dxa"/>
          <w:left w:w="108" w:type="dxa"/>
          <w:bottom w:w="0" w:type="dxa"/>
          <w:right w:w="108" w:type="dxa"/>
        </w:tblCellMar>
      </w:tblPr>
      <w:tblGrid>
        <w:gridCol w:w="1940"/>
        <w:gridCol w:w="2020"/>
        <w:gridCol w:w="2500"/>
        <w:gridCol w:w="2580"/>
      </w:tblGrid>
      <w:tr>
        <w:tblPrEx>
          <w:tblLayout w:type="fixed"/>
          <w:tblCellMar>
            <w:top w:w="0" w:type="dxa"/>
            <w:left w:w="108" w:type="dxa"/>
            <w:bottom w:w="0" w:type="dxa"/>
            <w:right w:w="108" w:type="dxa"/>
          </w:tblCellMar>
        </w:tblPrEx>
        <w:trPr>
          <w:trHeight w:val="405" w:hRule="atLeast"/>
        </w:trPr>
        <w:tc>
          <w:tcPr>
            <w:tcW w:w="9040" w:type="dxa"/>
            <w:gridSpan w:val="4"/>
            <w:tcBorders>
              <w:top w:val="nil"/>
              <w:left w:val="nil"/>
              <w:bottom w:val="nil"/>
              <w:right w:val="nil"/>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2020年项目绩效目标表</w:t>
            </w:r>
          </w:p>
        </w:tc>
      </w:tr>
      <w:tr>
        <w:tblPrEx>
          <w:tblLayout w:type="fixed"/>
          <w:tblCellMar>
            <w:top w:w="0" w:type="dxa"/>
            <w:left w:w="108" w:type="dxa"/>
            <w:bottom w:w="0" w:type="dxa"/>
            <w:right w:w="108" w:type="dxa"/>
          </w:tblCellMar>
        </w:tblPrEx>
        <w:trPr>
          <w:trHeight w:val="285" w:hRule="atLeast"/>
        </w:trPr>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单位名称</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济南市章丘区教育体育局</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 ：</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学校综合提升</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项目编码*：</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119001(2020)029</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项目类别*：</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资金用途*：</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开始日期*：</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结束日期*：</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项目负责人*：</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刘殿贵</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联系人*：</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刘殿贵</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83230660</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是否包含政府采购：</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否</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项目总金额*：</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48560000</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本年度预算金额*：</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48560000</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预算类型*：</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经常性项目预算</w:t>
            </w:r>
          </w:p>
        </w:tc>
      </w:tr>
      <w:tr>
        <w:tblPrEx>
          <w:tblLayout w:type="fixed"/>
          <w:tblCellMar>
            <w:top w:w="0" w:type="dxa"/>
            <w:left w:w="108" w:type="dxa"/>
            <w:bottom w:w="0" w:type="dxa"/>
            <w:right w:w="108" w:type="dxa"/>
          </w:tblCellMar>
        </w:tblPrEx>
        <w:trPr>
          <w:trHeight w:val="617"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对校舍不足的进行改扩建，改造塑胶操场，C级校舍加固，农村学校周转房建设改造等。</w:t>
            </w:r>
          </w:p>
        </w:tc>
      </w:tr>
      <w:tr>
        <w:tblPrEx>
          <w:tblLayout w:type="fixed"/>
          <w:tblCellMar>
            <w:top w:w="0" w:type="dxa"/>
            <w:left w:w="108" w:type="dxa"/>
            <w:bottom w:w="0" w:type="dxa"/>
            <w:right w:w="108" w:type="dxa"/>
          </w:tblCellMar>
        </w:tblPrEx>
        <w:trPr>
          <w:trHeight w:val="600"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项目规模：</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新建校舍近1万平方米，改造塑胶运动场10个，面积近10万平方米，加固校舍3000余平方米，建设改造农村学校周转房近40套。</w:t>
            </w:r>
          </w:p>
        </w:tc>
      </w:tr>
      <w:tr>
        <w:tblPrEx>
          <w:tblLayout w:type="fixed"/>
          <w:tblCellMar>
            <w:top w:w="0" w:type="dxa"/>
            <w:left w:w="108" w:type="dxa"/>
            <w:bottom w:w="0" w:type="dxa"/>
            <w:right w:w="108" w:type="dxa"/>
          </w:tblCellMar>
        </w:tblPrEx>
        <w:trPr>
          <w:trHeight w:val="493"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主要对部分农村中小学和个别城区学校的运动场。</w:t>
            </w:r>
          </w:p>
        </w:tc>
      </w:tr>
      <w:tr>
        <w:tblPrEx>
          <w:tblLayout w:type="fixed"/>
          <w:tblCellMar>
            <w:top w:w="0" w:type="dxa"/>
            <w:left w:w="108" w:type="dxa"/>
            <w:bottom w:w="0" w:type="dxa"/>
            <w:right w:w="108" w:type="dxa"/>
          </w:tblCellMar>
        </w:tblPrEx>
        <w:trPr>
          <w:trHeight w:val="454"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项目历史绩效：</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改善学校办学条件，缩小城乡差距，有效缓解大班额问题。</w:t>
            </w:r>
          </w:p>
        </w:tc>
      </w:tr>
      <w:tr>
        <w:tblPrEx>
          <w:tblLayout w:type="fixed"/>
          <w:tblCellMar>
            <w:top w:w="0" w:type="dxa"/>
            <w:left w:w="108" w:type="dxa"/>
            <w:bottom w:w="0" w:type="dxa"/>
            <w:right w:w="108" w:type="dxa"/>
          </w:tblCellMar>
        </w:tblPrEx>
        <w:trPr>
          <w:trHeight w:val="1381"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项目组织架构极分工：</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负责国内外优质教育资源引进及相关协调服务工作；负责全区中小学校布局调整工作；负责全区公办学校建设规划和年度计划制定工作；负责全区教育重点工程建设工作；负责全区公办学校维修改造的审核工作，并监督指导；负责全区公办学校校园绿化工作；负责全区教育事业统计工作。</w:t>
            </w:r>
          </w:p>
        </w:tc>
      </w:tr>
      <w:tr>
        <w:tblPrEx>
          <w:tblLayout w:type="fixed"/>
          <w:tblCellMar>
            <w:top w:w="0" w:type="dxa"/>
            <w:left w:w="108" w:type="dxa"/>
            <w:bottom w:w="0" w:type="dxa"/>
            <w:right w:w="108" w:type="dxa"/>
          </w:tblCellMar>
        </w:tblPrEx>
        <w:trPr>
          <w:trHeight w:val="450"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项目总目标：</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通过改造，消除安全隐患，使学校的功能更加完善，设施得到提升，城乡教育更加均衡。</w:t>
            </w:r>
          </w:p>
        </w:tc>
      </w:tr>
      <w:tr>
        <w:tblPrEx>
          <w:tblLayout w:type="fixed"/>
          <w:tblCellMar>
            <w:top w:w="0" w:type="dxa"/>
            <w:left w:w="108" w:type="dxa"/>
            <w:bottom w:w="0" w:type="dxa"/>
            <w:right w:w="108" w:type="dxa"/>
          </w:tblCellMar>
        </w:tblPrEx>
        <w:trPr>
          <w:trHeight w:val="526"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2020年度绩效目标*：</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通过改造，消除安全隐患，使学校的功能更加完善，设施得到提升，城乡教育更加均衡。</w:t>
            </w:r>
          </w:p>
        </w:tc>
      </w:tr>
      <w:tr>
        <w:tblPrEx>
          <w:tblLayout w:type="fixed"/>
          <w:tblCellMar>
            <w:top w:w="0" w:type="dxa"/>
            <w:left w:w="108" w:type="dxa"/>
            <w:bottom w:w="0" w:type="dxa"/>
            <w:right w:w="108" w:type="dxa"/>
          </w:tblCellMar>
        </w:tblPrEx>
        <w:trPr>
          <w:trHeight w:val="40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学校需求和各级检查提出的问题</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办学条件不足，设施陈旧，功能不完善，校舍存在安全隐患。</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人力条件：</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领导重视，成立建设领导小组，抽调专业技术人员组成工作小组。</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财力条件：</w:t>
            </w:r>
          </w:p>
        </w:tc>
        <w:tc>
          <w:tcPr>
            <w:tcW w:w="7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利用本级教育费附加。</w:t>
            </w:r>
          </w:p>
        </w:tc>
      </w:tr>
      <w:tr>
        <w:tblPrEx>
          <w:tblLayout w:type="fixed"/>
          <w:tblCellMar>
            <w:top w:w="0" w:type="dxa"/>
            <w:left w:w="108" w:type="dxa"/>
            <w:bottom w:w="0" w:type="dxa"/>
            <w:right w:w="108" w:type="dxa"/>
          </w:tblCellMar>
        </w:tblPrEx>
        <w:trPr>
          <w:trHeight w:val="285" w:hRule="atLeast"/>
        </w:trPr>
        <w:tc>
          <w:tcPr>
            <w:tcW w:w="9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学校综合提升</w:t>
            </w:r>
          </w:p>
        </w:tc>
      </w:tr>
      <w:tr>
        <w:tblPrEx>
          <w:tblLayout w:type="fixed"/>
          <w:tblCellMar>
            <w:top w:w="0" w:type="dxa"/>
            <w:left w:w="108" w:type="dxa"/>
            <w:bottom w:w="0" w:type="dxa"/>
            <w:right w:w="108" w:type="dxa"/>
          </w:tblCellMar>
        </w:tblPrEx>
        <w:trPr>
          <w:trHeight w:val="285" w:hRule="atLeast"/>
        </w:trPr>
        <w:tc>
          <w:tcPr>
            <w:tcW w:w="19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285" w:hRule="atLeast"/>
        </w:trPr>
        <w:tc>
          <w:tcPr>
            <w:tcW w:w="19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投入与管理</w:t>
            </w:r>
          </w:p>
        </w:tc>
        <w:tc>
          <w:tcPr>
            <w:tcW w:w="2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投入管理</w:t>
            </w: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预算编制合理性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合理</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预算支出率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预算资金到位率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预算执行进度</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一致</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预算到项目率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w:t>
            </w: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财务管理制度健全性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财务监控有效性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有效</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资金使用规范性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实施管理</w:t>
            </w: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项目管理制度健全性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政府采购规范性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合规</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合同管理完备性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完备</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项目质量可控性</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可控</w:t>
            </w:r>
          </w:p>
        </w:tc>
      </w:tr>
      <w:tr>
        <w:tblPrEx>
          <w:tblLayout w:type="fixed"/>
          <w:tblCellMar>
            <w:top w:w="0" w:type="dxa"/>
            <w:left w:w="108" w:type="dxa"/>
            <w:bottom w:w="0" w:type="dxa"/>
            <w:right w:w="108" w:type="dxa"/>
          </w:tblCellMar>
        </w:tblPrEx>
        <w:trPr>
          <w:trHeight w:val="285" w:hRule="atLeast"/>
        </w:trPr>
        <w:tc>
          <w:tcPr>
            <w:tcW w:w="19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产出目标</w:t>
            </w:r>
          </w:p>
        </w:tc>
        <w:tc>
          <w:tcPr>
            <w:tcW w:w="20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w:t>
            </w:r>
          </w:p>
        </w:tc>
        <w:tc>
          <w:tcPr>
            <w:tcW w:w="2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新建校舍</w:t>
            </w:r>
          </w:p>
        </w:tc>
        <w:tc>
          <w:tcPr>
            <w:tcW w:w="2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&gt;10000平方米</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改造塑胶运动场</w:t>
            </w:r>
          </w:p>
        </w:tc>
        <w:tc>
          <w:tcPr>
            <w:tcW w:w="25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&gt;100000平方米</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改造校舍面积</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=3000平方米</w:t>
            </w:r>
          </w:p>
        </w:tc>
      </w:tr>
      <w:tr>
        <w:tblPrEx>
          <w:tblLayout w:type="fixed"/>
          <w:tblCellMar>
            <w:top w:w="0" w:type="dxa"/>
            <w:left w:w="108" w:type="dxa"/>
            <w:bottom w:w="0" w:type="dxa"/>
            <w:right w:w="108" w:type="dxa"/>
          </w:tblCellMar>
        </w:tblPrEx>
        <w:trPr>
          <w:trHeight w:val="450"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建设改造农村周转房、午休房</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40套</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w:t>
            </w: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建设工程质量达标率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塑胶场地验收合格率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w:t>
            </w: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项目开工情况</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按时开工</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w:t>
            </w: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资金足额拨付率</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9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效果目标</w:t>
            </w:r>
          </w:p>
        </w:tc>
        <w:tc>
          <w:tcPr>
            <w:tcW w:w="20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w:t>
            </w: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办学条件</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有效改善</w:t>
            </w:r>
          </w:p>
        </w:tc>
      </w:tr>
      <w:tr>
        <w:tblPrEx>
          <w:tblLayout w:type="fixed"/>
          <w:tblCellMar>
            <w:top w:w="0" w:type="dxa"/>
            <w:left w:w="108" w:type="dxa"/>
            <w:bottom w:w="0" w:type="dxa"/>
            <w:right w:w="108" w:type="dxa"/>
          </w:tblCellMar>
        </w:tblPrEx>
        <w:trPr>
          <w:trHeight w:val="285"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0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w:t>
            </w:r>
          </w:p>
        </w:tc>
        <w:tc>
          <w:tcPr>
            <w:tcW w:w="2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师生满意度</w:t>
            </w:r>
          </w:p>
        </w:tc>
        <w:tc>
          <w:tcPr>
            <w:tcW w:w="2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bl>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tbl>
      <w:tblPr>
        <w:tblStyle w:val="4"/>
        <w:tblW w:w="9120" w:type="dxa"/>
        <w:tblInd w:w="93" w:type="dxa"/>
        <w:tblLayout w:type="fixed"/>
        <w:tblCellMar>
          <w:top w:w="0" w:type="dxa"/>
          <w:left w:w="108" w:type="dxa"/>
          <w:bottom w:w="0" w:type="dxa"/>
          <w:right w:w="108" w:type="dxa"/>
        </w:tblCellMar>
      </w:tblPr>
      <w:tblGrid>
        <w:gridCol w:w="1640"/>
        <w:gridCol w:w="2480"/>
        <w:gridCol w:w="2360"/>
        <w:gridCol w:w="2640"/>
      </w:tblGrid>
      <w:tr>
        <w:tblPrEx>
          <w:tblLayout w:type="fixed"/>
          <w:tblCellMar>
            <w:top w:w="0" w:type="dxa"/>
            <w:left w:w="108" w:type="dxa"/>
            <w:bottom w:w="0" w:type="dxa"/>
            <w:right w:w="108" w:type="dxa"/>
          </w:tblCellMar>
        </w:tblPrEx>
        <w:trPr>
          <w:trHeight w:val="585" w:hRule="atLeast"/>
        </w:trPr>
        <w:tc>
          <w:tcPr>
            <w:tcW w:w="9120" w:type="dxa"/>
            <w:gridSpan w:val="4"/>
            <w:tcBorders>
              <w:top w:val="nil"/>
              <w:left w:val="nil"/>
              <w:bottom w:val="nil"/>
              <w:right w:val="nil"/>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2020年项目绩效目标表</w:t>
            </w:r>
          </w:p>
        </w:tc>
      </w:tr>
      <w:tr>
        <w:tblPrEx>
          <w:tblLayout w:type="fixed"/>
          <w:tblCellMar>
            <w:top w:w="0" w:type="dxa"/>
            <w:left w:w="108" w:type="dxa"/>
            <w:bottom w:w="0" w:type="dxa"/>
            <w:right w:w="108" w:type="dxa"/>
          </w:tblCellMar>
        </w:tblPrEx>
        <w:trPr>
          <w:trHeight w:val="496" w:hRule="atLeast"/>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单位名称</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济南市济南市章丘区人力资源和社会保障局　</w:t>
            </w:r>
          </w:p>
        </w:tc>
      </w:tr>
      <w:tr>
        <w:tblPrEx>
          <w:tblLayout w:type="fixed"/>
          <w:tblCellMar>
            <w:top w:w="0" w:type="dxa"/>
            <w:left w:w="108" w:type="dxa"/>
            <w:bottom w:w="0" w:type="dxa"/>
            <w:right w:w="108" w:type="dxa"/>
          </w:tblCellMar>
        </w:tblPrEx>
        <w:trPr>
          <w:trHeight w:val="615"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 ：</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财政对城乡居民基本养老保险的补助</w:t>
            </w:r>
          </w:p>
        </w:tc>
        <w:tc>
          <w:tcPr>
            <w:tcW w:w="2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项目编码*：</w:t>
            </w:r>
          </w:p>
        </w:tc>
        <w:tc>
          <w:tcPr>
            <w:tcW w:w="2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175001(2020)002</w:t>
            </w:r>
          </w:p>
        </w:tc>
      </w:tr>
      <w:tr>
        <w:tblPrEx>
          <w:tblLayout w:type="fixed"/>
          <w:tblCellMar>
            <w:top w:w="0" w:type="dxa"/>
            <w:left w:w="108" w:type="dxa"/>
            <w:bottom w:w="0" w:type="dxa"/>
            <w:right w:w="108" w:type="dxa"/>
          </w:tblCellMar>
        </w:tblPrEx>
        <w:trPr>
          <w:trHeight w:val="482"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项目类别*：</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民生政策类</w:t>
            </w:r>
          </w:p>
        </w:tc>
        <w:tc>
          <w:tcPr>
            <w:tcW w:w="2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资金用途*：</w:t>
            </w:r>
          </w:p>
        </w:tc>
        <w:tc>
          <w:tcPr>
            <w:tcW w:w="2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政策类（转移性支出）</w:t>
            </w:r>
          </w:p>
        </w:tc>
      </w:tr>
      <w:tr>
        <w:tblPrEx>
          <w:tblLayout w:type="fixed"/>
          <w:tblCellMar>
            <w:top w:w="0" w:type="dxa"/>
            <w:left w:w="108" w:type="dxa"/>
            <w:bottom w:w="0" w:type="dxa"/>
            <w:right w:w="108" w:type="dxa"/>
          </w:tblCellMar>
        </w:tblPrEx>
        <w:trPr>
          <w:trHeight w:val="435"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开始日期*：</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c>
          <w:tcPr>
            <w:tcW w:w="2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结束日期*：</w:t>
            </w:r>
          </w:p>
        </w:tc>
        <w:tc>
          <w:tcPr>
            <w:tcW w:w="2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553"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项目负责人*：</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宋传超</w:t>
            </w:r>
          </w:p>
        </w:tc>
        <w:tc>
          <w:tcPr>
            <w:tcW w:w="2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联系人*：</w:t>
            </w:r>
          </w:p>
        </w:tc>
        <w:tc>
          <w:tcPr>
            <w:tcW w:w="2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陈琳</w:t>
            </w:r>
          </w:p>
        </w:tc>
      </w:tr>
      <w:tr>
        <w:tblPrEx>
          <w:tblLayout w:type="fixed"/>
          <w:tblCellMar>
            <w:top w:w="0" w:type="dxa"/>
            <w:left w:w="108" w:type="dxa"/>
            <w:bottom w:w="0" w:type="dxa"/>
            <w:right w:w="108" w:type="dxa"/>
          </w:tblCellMar>
        </w:tblPrEx>
        <w:trPr>
          <w:trHeight w:val="531"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83211997</w:t>
            </w:r>
          </w:p>
        </w:tc>
        <w:tc>
          <w:tcPr>
            <w:tcW w:w="2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是否包含政府采购：</w:t>
            </w:r>
          </w:p>
        </w:tc>
        <w:tc>
          <w:tcPr>
            <w:tcW w:w="2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否</w:t>
            </w:r>
          </w:p>
        </w:tc>
      </w:tr>
      <w:tr>
        <w:tblPrEx>
          <w:tblLayout w:type="fixed"/>
          <w:tblCellMar>
            <w:top w:w="0" w:type="dxa"/>
            <w:left w:w="108" w:type="dxa"/>
            <w:bottom w:w="0" w:type="dxa"/>
            <w:right w:w="108" w:type="dxa"/>
          </w:tblCellMar>
        </w:tblPrEx>
        <w:trPr>
          <w:trHeight w:val="435"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项目总金额*：</w:t>
            </w:r>
          </w:p>
        </w:tc>
        <w:tc>
          <w:tcPr>
            <w:tcW w:w="2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145522600</w:t>
            </w:r>
          </w:p>
        </w:tc>
        <w:tc>
          <w:tcPr>
            <w:tcW w:w="2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本年度预算金额*：</w:t>
            </w:r>
          </w:p>
        </w:tc>
        <w:tc>
          <w:tcPr>
            <w:tcW w:w="2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145522600</w:t>
            </w:r>
          </w:p>
        </w:tc>
      </w:tr>
      <w:tr>
        <w:tblPrEx>
          <w:tblLayout w:type="fixed"/>
          <w:tblCellMar>
            <w:top w:w="0" w:type="dxa"/>
            <w:left w:w="108" w:type="dxa"/>
            <w:bottom w:w="0" w:type="dxa"/>
            <w:right w:w="108" w:type="dxa"/>
          </w:tblCellMar>
        </w:tblPrEx>
        <w:trPr>
          <w:trHeight w:val="544"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预算类型*：</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经常性项目预算</w:t>
            </w:r>
          </w:p>
        </w:tc>
      </w:tr>
      <w:tr>
        <w:tblPrEx>
          <w:tblLayout w:type="fixed"/>
          <w:tblCellMar>
            <w:top w:w="0" w:type="dxa"/>
            <w:left w:w="108" w:type="dxa"/>
            <w:bottom w:w="0" w:type="dxa"/>
            <w:right w:w="108" w:type="dxa"/>
          </w:tblCellMar>
        </w:tblPrEx>
        <w:trPr>
          <w:trHeight w:val="836"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为我区符合条件的城乡居民发放基础养老金；丧葬费；对参保人缴费给予补贴，对重度残疾人和精准扶贫等缴费困难群体代缴。</w:t>
            </w:r>
          </w:p>
        </w:tc>
      </w:tr>
      <w:tr>
        <w:tblPrEx>
          <w:tblLayout w:type="fixed"/>
          <w:tblCellMar>
            <w:top w:w="0" w:type="dxa"/>
            <w:left w:w="108" w:type="dxa"/>
            <w:bottom w:w="0" w:type="dxa"/>
            <w:right w:w="108" w:type="dxa"/>
          </w:tblCellMar>
        </w:tblPrEx>
        <w:trPr>
          <w:trHeight w:val="834"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项目规模：</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为我区符合条件的城乡居民发放基础养老金；丧葬费；对参保人缴费给予补贴，对重度残疾人和精准扶贫等缴费困难群体代缴。</w:t>
            </w:r>
          </w:p>
        </w:tc>
      </w:tr>
      <w:tr>
        <w:tblPrEx>
          <w:tblLayout w:type="fixed"/>
          <w:tblCellMar>
            <w:top w:w="0" w:type="dxa"/>
            <w:left w:w="108" w:type="dxa"/>
            <w:bottom w:w="0" w:type="dxa"/>
            <w:right w:w="108" w:type="dxa"/>
          </w:tblCellMar>
        </w:tblPrEx>
        <w:trPr>
          <w:trHeight w:val="1003"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为我区符合条件的城乡居民发放基础养老金；丧葬费；对参保人缴费给予补贴，对重度残疾人和精准扶贫等缴费困难群体代缴。</w:t>
            </w:r>
          </w:p>
        </w:tc>
      </w:tr>
      <w:tr>
        <w:tblPrEx>
          <w:tblLayout w:type="fixed"/>
          <w:tblCellMar>
            <w:top w:w="0" w:type="dxa"/>
            <w:left w:w="108" w:type="dxa"/>
            <w:bottom w:w="0" w:type="dxa"/>
            <w:right w:w="108" w:type="dxa"/>
          </w:tblCellMar>
        </w:tblPrEx>
        <w:trPr>
          <w:trHeight w:val="1285"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项目历史绩效：</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为我区符合条件的城乡居民发放基础养老金和丧葬费，发放率达到100%。对符合条件的参保人缴费给予补贴，对重度残疾人和精准扶贫等缴费困难群体代缴，达到应保尽保。</w:t>
            </w:r>
          </w:p>
        </w:tc>
      </w:tr>
      <w:tr>
        <w:tblPrEx>
          <w:tblLayout w:type="fixed"/>
          <w:tblCellMar>
            <w:top w:w="0" w:type="dxa"/>
            <w:left w:w="108" w:type="dxa"/>
            <w:bottom w:w="0" w:type="dxa"/>
            <w:right w:w="108" w:type="dxa"/>
          </w:tblCellMar>
        </w:tblPrEx>
        <w:trPr>
          <w:trHeight w:val="750"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项目组织架构极分工：</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我局局属事业单位居民养老保险服务中心专门负责居民养老保险的收支管理</w:t>
            </w:r>
          </w:p>
        </w:tc>
      </w:tr>
      <w:tr>
        <w:tblPrEx>
          <w:tblLayout w:type="fixed"/>
          <w:tblCellMar>
            <w:top w:w="0" w:type="dxa"/>
            <w:left w:w="108" w:type="dxa"/>
            <w:bottom w:w="0" w:type="dxa"/>
            <w:right w:w="108" w:type="dxa"/>
          </w:tblCellMar>
        </w:tblPrEx>
        <w:trPr>
          <w:trHeight w:val="782"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项目总目标：</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建立居民养老保险制度是统筹城乡发展，推进基本公共服务均等化的重要举措，也是直接关系广大居民切身利益的重大民生工程。</w:t>
            </w:r>
          </w:p>
        </w:tc>
      </w:tr>
      <w:tr>
        <w:tblPrEx>
          <w:tblLayout w:type="fixed"/>
          <w:tblCellMar>
            <w:top w:w="0" w:type="dxa"/>
            <w:left w:w="108" w:type="dxa"/>
            <w:bottom w:w="0" w:type="dxa"/>
            <w:right w:w="108" w:type="dxa"/>
          </w:tblCellMar>
        </w:tblPrEx>
        <w:trPr>
          <w:trHeight w:val="836"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2020年度绩效目标*：</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为我区符合条件的城乡居民发放基础养老金；丧葬费；对参保人缴费给予补贴，对重度残疾人和精准扶贫等缴费困难群体代缴。</w:t>
            </w:r>
          </w:p>
        </w:tc>
      </w:tr>
      <w:tr>
        <w:tblPrEx>
          <w:tblLayout w:type="fixed"/>
          <w:tblCellMar>
            <w:top w:w="0" w:type="dxa"/>
            <w:left w:w="108" w:type="dxa"/>
            <w:bottom w:w="0" w:type="dxa"/>
            <w:right w:w="108" w:type="dxa"/>
          </w:tblCellMar>
        </w:tblPrEx>
        <w:trPr>
          <w:trHeight w:val="1273"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《济南市人民政府关于建立居民基本养老保险制度的实施意见》（济政发[2014]1号）；中共济南市委济南市人民政府印发《关于坚决打赢脱贫攻坚战的若干政策措施》的通知（济发[2016]8号）</w:t>
            </w:r>
          </w:p>
        </w:tc>
      </w:tr>
      <w:tr>
        <w:tblPrEx>
          <w:tblLayout w:type="fixed"/>
          <w:tblCellMar>
            <w:top w:w="0" w:type="dxa"/>
            <w:left w:w="108" w:type="dxa"/>
            <w:bottom w:w="0" w:type="dxa"/>
            <w:right w:w="108" w:type="dxa"/>
          </w:tblCellMar>
        </w:tblPrEx>
        <w:trPr>
          <w:trHeight w:val="1155" w:hRule="atLeast"/>
        </w:trPr>
        <w:tc>
          <w:tcPr>
            <w:tcW w:w="1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74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建立居民养老保险制度是统筹城乡发展，推进基本公共服务均等化的重要举措，也是直接关系广大居民切身利益的重大民生工程。</w:t>
            </w:r>
          </w:p>
        </w:tc>
      </w:tr>
      <w:tr>
        <w:tblPrEx>
          <w:tblLayout w:type="fixed"/>
          <w:tblCellMar>
            <w:top w:w="0" w:type="dxa"/>
            <w:left w:w="108" w:type="dxa"/>
            <w:bottom w:w="0" w:type="dxa"/>
            <w:right w:w="108" w:type="dxa"/>
          </w:tblCellMar>
        </w:tblPrEx>
        <w:trPr>
          <w:trHeight w:val="285" w:hRule="atLeast"/>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2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2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26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285" w:hRule="atLeast"/>
        </w:trPr>
        <w:tc>
          <w:tcPr>
            <w:tcW w:w="16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投入与管理</w:t>
            </w:r>
          </w:p>
        </w:tc>
        <w:tc>
          <w:tcPr>
            <w:tcW w:w="24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投入管理</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预算编制合理性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合理</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预算支出率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预算资金到位率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预算执行进度</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一致</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预算到项目率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财务管理制度健全性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财务监控有效性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有效</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资金使用规范性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实施管理</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项目管理制度健全性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资格审核（含复审）规范性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信息公开实现率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16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产出目标</w:t>
            </w:r>
          </w:p>
        </w:tc>
        <w:tc>
          <w:tcPr>
            <w:tcW w:w="24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参保人群基础养老金发放人数</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=22000</w:t>
            </w:r>
          </w:p>
        </w:tc>
      </w:tr>
      <w:tr>
        <w:tblPrEx>
          <w:tblLayout w:type="fixed"/>
          <w:tblCellMar>
            <w:top w:w="0" w:type="dxa"/>
            <w:left w:w="108" w:type="dxa"/>
            <w:bottom w:w="0" w:type="dxa"/>
            <w:right w:w="108" w:type="dxa"/>
          </w:tblCellMar>
        </w:tblPrEx>
        <w:trPr>
          <w:trHeight w:val="45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重度残疾人和精准扶贫等缴费困难群体代缴人数</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=16400</w:t>
            </w:r>
          </w:p>
        </w:tc>
      </w:tr>
      <w:tr>
        <w:tblPrEx>
          <w:tblLayout w:type="fixed"/>
          <w:tblCellMar>
            <w:top w:w="0" w:type="dxa"/>
            <w:left w:w="108" w:type="dxa"/>
            <w:bottom w:w="0" w:type="dxa"/>
            <w:right w:w="108" w:type="dxa"/>
          </w:tblCellMar>
        </w:tblPrEx>
        <w:trPr>
          <w:trHeight w:val="45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参保人群基础养老金发放应发尽发率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45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参保人群丧葬费发放应发尽发率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45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重度残疾人和精准扶贫等缴费困难群体代缴应缴尽缴率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应补尽补率（%）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r>
      <w:tr>
        <w:tblPrEx>
          <w:tblLayout w:type="fixed"/>
          <w:tblCellMar>
            <w:top w:w="0" w:type="dxa"/>
            <w:left w:w="108" w:type="dxa"/>
            <w:bottom w:w="0" w:type="dxa"/>
            <w:right w:w="108" w:type="dxa"/>
          </w:tblCellMar>
        </w:tblPrEx>
        <w:trPr>
          <w:trHeight w:val="45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参保人群基础养老金发放及时性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参保人群丧葬费发放及时性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45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重度残疾人和精准扶贫等缴费困难群体代缴及时性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285" w:hRule="atLeast"/>
        </w:trPr>
        <w:tc>
          <w:tcPr>
            <w:tcW w:w="16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效果目标</w:t>
            </w:r>
          </w:p>
        </w:tc>
        <w:tc>
          <w:tcPr>
            <w:tcW w:w="24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居民养老保险政策知晓率</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=95%</w:t>
            </w:r>
          </w:p>
        </w:tc>
      </w:tr>
      <w:tr>
        <w:tblPrEx>
          <w:tblLayout w:type="fixed"/>
          <w:tblCellMar>
            <w:top w:w="0" w:type="dxa"/>
            <w:left w:w="108" w:type="dxa"/>
            <w:bottom w:w="0" w:type="dxa"/>
            <w:right w:w="108" w:type="dxa"/>
          </w:tblCellMar>
        </w:tblPrEx>
        <w:trPr>
          <w:trHeight w:val="285"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居民养老保障体系运行情况</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良好</w:t>
            </w:r>
          </w:p>
        </w:tc>
      </w:tr>
      <w:tr>
        <w:tblPrEx>
          <w:tblLayout w:type="fixed"/>
          <w:tblCellMar>
            <w:top w:w="0" w:type="dxa"/>
            <w:left w:w="108" w:type="dxa"/>
            <w:bottom w:w="0" w:type="dxa"/>
            <w:right w:w="108" w:type="dxa"/>
          </w:tblCellMar>
        </w:tblPrEx>
        <w:trPr>
          <w:trHeight w:val="450" w:hRule="atLeast"/>
        </w:trPr>
        <w:tc>
          <w:tcPr>
            <w:tcW w:w="1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4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基础养老金、丧葬费发放人群满意度</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=98%</w:t>
            </w:r>
          </w:p>
        </w:tc>
      </w:tr>
      <w:tr>
        <w:tblPrEx>
          <w:tblLayout w:type="fixed"/>
          <w:tblCellMar>
            <w:top w:w="0" w:type="dxa"/>
            <w:left w:w="108" w:type="dxa"/>
            <w:bottom w:w="0" w:type="dxa"/>
            <w:right w:w="108" w:type="dxa"/>
          </w:tblCellMar>
        </w:tblPrEx>
        <w:trPr>
          <w:trHeight w:val="285" w:hRule="atLeast"/>
        </w:trPr>
        <w:tc>
          <w:tcPr>
            <w:tcW w:w="1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影响力目标</w:t>
            </w:r>
          </w:p>
        </w:tc>
        <w:tc>
          <w:tcPr>
            <w:tcW w:w="24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w:t>
            </w:r>
          </w:p>
        </w:tc>
        <w:tc>
          <w:tcPr>
            <w:tcW w:w="23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长效管理机制建立完整性</w:t>
            </w:r>
          </w:p>
        </w:tc>
        <w:tc>
          <w:tcPr>
            <w:tcW w:w="2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长效完整</w:t>
            </w:r>
          </w:p>
        </w:tc>
      </w:tr>
    </w:tbl>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tbl>
      <w:tblPr>
        <w:tblStyle w:val="4"/>
        <w:tblW w:w="9080" w:type="dxa"/>
        <w:tblInd w:w="93" w:type="dxa"/>
        <w:tblLayout w:type="fixed"/>
        <w:tblCellMar>
          <w:top w:w="0" w:type="dxa"/>
          <w:left w:w="108" w:type="dxa"/>
          <w:bottom w:w="0" w:type="dxa"/>
          <w:right w:w="108" w:type="dxa"/>
        </w:tblCellMar>
      </w:tblPr>
      <w:tblGrid>
        <w:gridCol w:w="2260"/>
        <w:gridCol w:w="2540"/>
        <w:gridCol w:w="1960"/>
        <w:gridCol w:w="2320"/>
      </w:tblGrid>
      <w:tr>
        <w:tblPrEx>
          <w:tblLayout w:type="fixed"/>
          <w:tblCellMar>
            <w:top w:w="0" w:type="dxa"/>
            <w:left w:w="108" w:type="dxa"/>
            <w:bottom w:w="0" w:type="dxa"/>
            <w:right w:w="108" w:type="dxa"/>
          </w:tblCellMar>
        </w:tblPrEx>
        <w:trPr>
          <w:trHeight w:val="405" w:hRule="atLeast"/>
        </w:trPr>
        <w:tc>
          <w:tcPr>
            <w:tcW w:w="9080" w:type="dxa"/>
            <w:gridSpan w:val="4"/>
            <w:tcBorders>
              <w:top w:val="nil"/>
              <w:left w:val="nil"/>
              <w:bottom w:val="nil"/>
              <w:right w:val="nil"/>
            </w:tcBorders>
            <w:shd w:val="clear" w:color="auto" w:fill="auto"/>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2020年项目绩效目标表</w:t>
            </w:r>
          </w:p>
        </w:tc>
      </w:tr>
      <w:tr>
        <w:tblPrEx>
          <w:tblLayout w:type="fixed"/>
          <w:tblCellMar>
            <w:top w:w="0" w:type="dxa"/>
            <w:left w:w="108" w:type="dxa"/>
            <w:bottom w:w="0" w:type="dxa"/>
            <w:right w:w="108" w:type="dxa"/>
          </w:tblCellMar>
        </w:tblPrEx>
        <w:trPr>
          <w:trHeight w:val="390" w:hRule="atLeast"/>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单位名称</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济南市章丘区民政局　</w:t>
            </w:r>
          </w:p>
        </w:tc>
      </w:tr>
      <w:tr>
        <w:tblPrEx>
          <w:tblLayout w:type="fixed"/>
          <w:tblCellMar>
            <w:top w:w="0" w:type="dxa"/>
            <w:left w:w="108" w:type="dxa"/>
            <w:bottom w:w="0" w:type="dxa"/>
            <w:right w:w="108" w:type="dxa"/>
          </w:tblCellMar>
        </w:tblPrEx>
        <w:trPr>
          <w:trHeight w:val="450"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项目名称* ：</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医疗扶贫资金（建档立卡重度残疾人）</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项目编码*：</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169001(2020)035</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项目类别*：</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民生政策类</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资金用途*：</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政策类（转移性支出）</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开始日期*：</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结束日期*：</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项目负责人*：</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李伟</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联系人*：</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刘蒙</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81295709</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是否包含政府采购：</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否</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项目总金额*：</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4200000</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本年度预算金额*：</w:t>
            </w:r>
          </w:p>
        </w:tc>
        <w:tc>
          <w:tcPr>
            <w:tcW w:w="2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4200000</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预算类型*：</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经常性项目预算</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发放重度残疾人护理补贴中建档立卡的补贴。</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项目规模：</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预计全年享受重度残疾人护理补贴人数2918人</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覆盖2020年章丘区符合条件的重度残疾人。</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项目历史绩效：</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预计全年重度残疾人人数2918人，预算金额420万元。</w:t>
            </w:r>
          </w:p>
        </w:tc>
      </w:tr>
      <w:tr>
        <w:tblPrEx>
          <w:tblLayout w:type="fixed"/>
          <w:tblCellMar>
            <w:top w:w="0" w:type="dxa"/>
            <w:left w:w="108" w:type="dxa"/>
            <w:bottom w:w="0" w:type="dxa"/>
            <w:right w:w="108" w:type="dxa"/>
          </w:tblCellMar>
        </w:tblPrEx>
        <w:trPr>
          <w:trHeight w:val="55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项目组织架构极分工：</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李伟，济南市章丘区民政局低低收入家庭核对中心主任，负责全面工作；刘蒙，低收入家庭核对中心科员，负责残疾人两项补贴具体工作</w:t>
            </w:r>
          </w:p>
        </w:tc>
      </w:tr>
      <w:tr>
        <w:tblPrEx>
          <w:tblLayout w:type="fixed"/>
          <w:tblCellMar>
            <w:top w:w="0" w:type="dxa"/>
            <w:left w:w="108" w:type="dxa"/>
            <w:bottom w:w="0" w:type="dxa"/>
            <w:right w:w="108" w:type="dxa"/>
          </w:tblCellMar>
        </w:tblPrEx>
        <w:trPr>
          <w:trHeight w:val="437"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项目总目标：</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1：按时足额发放护理补贴 2：保障重度残疾人的基本生活护理</w:t>
            </w:r>
          </w:p>
        </w:tc>
      </w:tr>
      <w:tr>
        <w:tblPrEx>
          <w:tblLayout w:type="fixed"/>
          <w:tblCellMar>
            <w:top w:w="0" w:type="dxa"/>
            <w:left w:w="108" w:type="dxa"/>
            <w:bottom w:w="0" w:type="dxa"/>
            <w:right w:w="108" w:type="dxa"/>
          </w:tblCellMar>
        </w:tblPrEx>
        <w:trPr>
          <w:trHeight w:val="46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2020年度绩效目标*：</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预计全年重度残疾人人数14000人，预算金额420万元。</w:t>
            </w:r>
          </w:p>
        </w:tc>
      </w:tr>
      <w:tr>
        <w:tblPrEx>
          <w:tblLayout w:type="fixed"/>
          <w:tblCellMar>
            <w:top w:w="0" w:type="dxa"/>
            <w:left w:w="108" w:type="dxa"/>
            <w:bottom w:w="0" w:type="dxa"/>
            <w:right w:w="108" w:type="dxa"/>
          </w:tblCellMar>
        </w:tblPrEx>
        <w:trPr>
          <w:trHeight w:val="52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《章丘市人民政府关于贯彻济政发[2016]11号文件全面建立困难残疾人生活补贴和重度残疾人护理补贴制度的实施意见》（章政发[2016]14号）。</w:t>
            </w:r>
          </w:p>
        </w:tc>
      </w:tr>
      <w:tr>
        <w:tblPrEx>
          <w:tblLayout w:type="fixed"/>
          <w:tblCellMar>
            <w:top w:w="0" w:type="dxa"/>
            <w:left w:w="108" w:type="dxa"/>
            <w:bottom w:w="0" w:type="dxa"/>
            <w:right w:w="108" w:type="dxa"/>
          </w:tblCellMar>
        </w:tblPrEx>
        <w:trPr>
          <w:trHeight w:val="1028"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全面建立困难残疾人生活补贴和重度残疾人护理补贴制度的实施意见》（济政发〔2016〕11 号）要求，抓好制度落实,确保资格认定、申请办理及补贴发放规范准确到位。</w:t>
            </w:r>
          </w:p>
        </w:tc>
      </w:tr>
      <w:tr>
        <w:tblPrEx>
          <w:tblLayout w:type="fixed"/>
          <w:tblCellMar>
            <w:top w:w="0" w:type="dxa"/>
            <w:left w:w="108" w:type="dxa"/>
            <w:bottom w:w="0" w:type="dxa"/>
            <w:right w:w="108" w:type="dxa"/>
          </w:tblCellMar>
        </w:tblPrEx>
        <w:trPr>
          <w:trHeight w:val="560"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人力条件：</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拥有独立低收入家庭核对中心办公室，一名主任2名工作人员。</w:t>
            </w:r>
          </w:p>
        </w:tc>
      </w:tr>
      <w:tr>
        <w:tblPrEx>
          <w:tblLayout w:type="fixed"/>
          <w:tblCellMar>
            <w:top w:w="0" w:type="dxa"/>
            <w:left w:w="108" w:type="dxa"/>
            <w:bottom w:w="0" w:type="dxa"/>
            <w:right w:w="108" w:type="dxa"/>
          </w:tblCellMar>
        </w:tblPrEx>
        <w:trPr>
          <w:trHeight w:val="360"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财力条件：</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预计全年重度残疾人建档立卡人数2918人</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物力条件：</w:t>
            </w:r>
          </w:p>
        </w:tc>
        <w:tc>
          <w:tcPr>
            <w:tcW w:w="6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民政局拥有固定资产2851万元，公务车辆3辆。</w:t>
            </w:r>
          </w:p>
        </w:tc>
      </w:tr>
      <w:tr>
        <w:tblPrEx>
          <w:tblLayout w:type="fixed"/>
          <w:tblCellMar>
            <w:top w:w="0" w:type="dxa"/>
            <w:left w:w="108" w:type="dxa"/>
            <w:bottom w:w="0" w:type="dxa"/>
            <w:right w:w="108" w:type="dxa"/>
          </w:tblCellMar>
        </w:tblPrEx>
        <w:trPr>
          <w:trHeight w:val="285" w:hRule="atLeast"/>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一级指标</w:t>
            </w:r>
          </w:p>
        </w:tc>
        <w:tc>
          <w:tcPr>
            <w:tcW w:w="2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二级指标</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三级指标</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285" w:hRule="atLeast"/>
        </w:trPr>
        <w:tc>
          <w:tcPr>
            <w:tcW w:w="22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投入与管理</w:t>
            </w:r>
          </w:p>
        </w:tc>
        <w:tc>
          <w:tcPr>
            <w:tcW w:w="25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投入管理</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预算资金到位情况</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足额到位</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预算编制合理性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合理</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财务管理制度健全性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资金使用规范性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合规</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财务监控有效性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有效</w:t>
            </w:r>
          </w:p>
        </w:tc>
      </w:tr>
      <w:tr>
        <w:tblPrEx>
          <w:tblLayout w:type="fixed"/>
          <w:tblCellMar>
            <w:top w:w="0" w:type="dxa"/>
            <w:left w:w="108" w:type="dxa"/>
            <w:bottom w:w="0" w:type="dxa"/>
            <w:right w:w="108" w:type="dxa"/>
          </w:tblCellMar>
        </w:tblPrEx>
        <w:trPr>
          <w:trHeight w:val="450"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实施管理</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重度残疾人补贴资格审核规范性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政府采购规范性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合规</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项目管理制度健全性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支出进度合理性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合理</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合同管理完备性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完备</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资产管理</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资产管理规范性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规范</w:t>
            </w:r>
          </w:p>
        </w:tc>
      </w:tr>
      <w:tr>
        <w:tblPrEx>
          <w:tblLayout w:type="fixed"/>
          <w:tblCellMar>
            <w:top w:w="0" w:type="dxa"/>
            <w:left w:w="108" w:type="dxa"/>
            <w:bottom w:w="0" w:type="dxa"/>
            <w:right w:w="108" w:type="dxa"/>
          </w:tblCellMar>
        </w:tblPrEx>
        <w:trPr>
          <w:trHeight w:val="285" w:hRule="atLeast"/>
        </w:trPr>
        <w:tc>
          <w:tcPr>
            <w:tcW w:w="22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产出目标</w:t>
            </w:r>
          </w:p>
        </w:tc>
        <w:tc>
          <w:tcPr>
            <w:tcW w:w="25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w:t>
            </w:r>
          </w:p>
        </w:tc>
        <w:tc>
          <w:tcPr>
            <w:tcW w:w="19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重度残疾人护理补贴</w:t>
            </w:r>
          </w:p>
        </w:tc>
        <w:tc>
          <w:tcPr>
            <w:tcW w:w="23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=2918人</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w:t>
            </w:r>
          </w:p>
        </w:tc>
        <w:tc>
          <w:tcPr>
            <w:tcW w:w="19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审核规范性</w:t>
            </w:r>
          </w:p>
        </w:tc>
        <w:tc>
          <w:tcPr>
            <w:tcW w:w="23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合规</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补贴标准执行准确率</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补贴对象符合率</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补贴发放及时性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补贴标准执行时间</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2020年</w:t>
            </w:r>
          </w:p>
        </w:tc>
      </w:tr>
      <w:tr>
        <w:tblPrEx>
          <w:tblLayout w:type="fixed"/>
          <w:tblCellMar>
            <w:top w:w="0" w:type="dxa"/>
            <w:left w:w="108" w:type="dxa"/>
            <w:bottom w:w="0" w:type="dxa"/>
            <w:right w:w="108" w:type="dxa"/>
          </w:tblCellMar>
        </w:tblPrEx>
        <w:trPr>
          <w:trHeight w:val="450"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重度残疾人补贴政策宣传及时性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重度残疾人补贴成本</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约420万元</w:t>
            </w:r>
          </w:p>
        </w:tc>
      </w:tr>
      <w:tr>
        <w:tblPrEx>
          <w:tblLayout w:type="fixed"/>
          <w:tblCellMar>
            <w:top w:w="0" w:type="dxa"/>
            <w:left w:w="108" w:type="dxa"/>
            <w:bottom w:w="0" w:type="dxa"/>
            <w:right w:w="108" w:type="dxa"/>
          </w:tblCellMar>
        </w:tblPrEx>
        <w:trPr>
          <w:trHeight w:val="450" w:hRule="atLeast"/>
        </w:trPr>
        <w:tc>
          <w:tcPr>
            <w:tcW w:w="22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效果目标</w:t>
            </w: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经济效益</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重度残疾人补贴建档立卡成本</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约420万元</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社会公众满意度</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0.9</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公益性职能发挥</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保障基本权益</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环境效益</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减轻环境污染</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改善</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0.9</w:t>
            </w:r>
          </w:p>
        </w:tc>
      </w:tr>
      <w:tr>
        <w:tblPrEx>
          <w:tblLayout w:type="fixed"/>
          <w:tblCellMar>
            <w:top w:w="0" w:type="dxa"/>
            <w:left w:w="108" w:type="dxa"/>
            <w:bottom w:w="0" w:type="dxa"/>
            <w:right w:w="108" w:type="dxa"/>
          </w:tblCellMar>
        </w:tblPrEx>
        <w:trPr>
          <w:trHeight w:val="450"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重度残疾人补贴政策满意度</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0.9</w:t>
            </w:r>
          </w:p>
        </w:tc>
      </w:tr>
      <w:tr>
        <w:tblPrEx>
          <w:tblLayout w:type="fixed"/>
          <w:tblCellMar>
            <w:top w:w="0" w:type="dxa"/>
            <w:left w:w="108" w:type="dxa"/>
            <w:bottom w:w="0" w:type="dxa"/>
            <w:right w:w="108" w:type="dxa"/>
          </w:tblCellMar>
        </w:tblPrEx>
        <w:trPr>
          <w:trHeight w:val="285" w:hRule="atLeast"/>
        </w:trPr>
        <w:tc>
          <w:tcPr>
            <w:tcW w:w="22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影响力目标</w:t>
            </w: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长效管理机制建立情况</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建立</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人力资源</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人力资源建设情况</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r>
        <w:tblPrEx>
          <w:tblLayout w:type="fixed"/>
          <w:tblCellMar>
            <w:top w:w="0" w:type="dxa"/>
            <w:left w:w="108" w:type="dxa"/>
            <w:bottom w:w="0" w:type="dxa"/>
            <w:right w:w="108" w:type="dxa"/>
          </w:tblCellMar>
        </w:tblPrEx>
        <w:trPr>
          <w:trHeight w:val="450"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部门协助</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给社保提供困难残疾人数据</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配套设施</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配套设施完善情况</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完善</w:t>
            </w:r>
          </w:p>
        </w:tc>
      </w:tr>
      <w:tr>
        <w:tblPrEx>
          <w:tblLayout w:type="fixed"/>
          <w:tblCellMar>
            <w:top w:w="0" w:type="dxa"/>
            <w:left w:w="108" w:type="dxa"/>
            <w:bottom w:w="0" w:type="dxa"/>
            <w:right w:w="108" w:type="dxa"/>
          </w:tblCellMar>
        </w:tblPrEx>
        <w:trPr>
          <w:trHeight w:val="450"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信息共享</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重度残疾人人员信息共享</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及时</w:t>
            </w:r>
          </w:p>
        </w:tc>
      </w:tr>
      <w:tr>
        <w:tblPrEx>
          <w:tblLayout w:type="fixed"/>
          <w:tblCellMar>
            <w:top w:w="0" w:type="dxa"/>
            <w:left w:w="108" w:type="dxa"/>
            <w:bottom w:w="0" w:type="dxa"/>
            <w:right w:w="108" w:type="dxa"/>
          </w:tblCellMar>
        </w:tblPrEx>
        <w:trPr>
          <w:trHeight w:val="285" w:hRule="atLeast"/>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25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其它</w:t>
            </w:r>
          </w:p>
        </w:tc>
        <w:tc>
          <w:tcPr>
            <w:tcW w:w="19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档案管理健全性</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健全</w:t>
            </w:r>
          </w:p>
        </w:tc>
      </w:tr>
    </w:tbl>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p>
      <w:pPr>
        <w:spacing w:line="600" w:lineRule="exact"/>
        <w:jc w:val="center"/>
        <w:rPr>
          <w:rFonts w:ascii="仿宋_GB2312" w:hAnsi="仿宋" w:eastAsia="仿宋_GB2312"/>
          <w:color w:val="000000"/>
          <w:sz w:val="32"/>
          <w:szCs w:val="32"/>
          <w:shd w:val="clear" w:color="auto" w:fill="FFFFFF"/>
        </w:rPr>
      </w:pPr>
    </w:p>
    <w:tbl>
      <w:tblPr>
        <w:tblStyle w:val="4"/>
        <w:tblW w:w="9177" w:type="dxa"/>
        <w:tblInd w:w="93" w:type="dxa"/>
        <w:tblLayout w:type="fixed"/>
        <w:tblCellMar>
          <w:top w:w="0" w:type="dxa"/>
          <w:left w:w="108" w:type="dxa"/>
          <w:bottom w:w="0" w:type="dxa"/>
          <w:right w:w="108" w:type="dxa"/>
        </w:tblCellMar>
      </w:tblPr>
      <w:tblGrid>
        <w:gridCol w:w="1215"/>
        <w:gridCol w:w="541"/>
        <w:gridCol w:w="875"/>
        <w:gridCol w:w="519"/>
        <w:gridCol w:w="1278"/>
        <w:gridCol w:w="372"/>
        <w:gridCol w:w="1545"/>
        <w:gridCol w:w="1325"/>
        <w:gridCol w:w="220"/>
        <w:gridCol w:w="351"/>
        <w:gridCol w:w="936"/>
      </w:tblGrid>
      <w:tr>
        <w:tblPrEx>
          <w:tblLayout w:type="fixed"/>
          <w:tblCellMar>
            <w:top w:w="0" w:type="dxa"/>
            <w:left w:w="108" w:type="dxa"/>
            <w:bottom w:w="0" w:type="dxa"/>
            <w:right w:w="108" w:type="dxa"/>
          </w:tblCellMar>
        </w:tblPrEx>
        <w:trPr>
          <w:trHeight w:val="1223" w:hRule="atLeast"/>
        </w:trPr>
        <w:tc>
          <w:tcPr>
            <w:tcW w:w="9177" w:type="dxa"/>
            <w:gridSpan w:val="11"/>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44"/>
                <w:szCs w:val="44"/>
              </w:rPr>
            </w:pPr>
            <w:bookmarkStart w:id="0" w:name="RANGE!A1:F39"/>
            <w:r>
              <w:rPr>
                <w:rFonts w:hint="eastAsia" w:ascii="黑体" w:hAnsi="黑体" w:eastAsia="黑体" w:cs="宋体"/>
                <w:kern w:val="0"/>
                <w:sz w:val="32"/>
                <w:szCs w:val="32"/>
              </w:rPr>
              <w:t>2020年项目绩效目标表</w:t>
            </w:r>
            <w:r>
              <w:rPr>
                <w:rFonts w:hint="eastAsia" w:ascii="宋体" w:hAnsi="宋体" w:cs="宋体"/>
                <w:color w:val="000000"/>
                <w:kern w:val="0"/>
                <w:sz w:val="40"/>
                <w:szCs w:val="40"/>
              </w:rPr>
              <w:t xml:space="preserve"> </w:t>
            </w:r>
            <w:bookmarkEnd w:id="0"/>
          </w:p>
        </w:tc>
      </w:tr>
      <w:tr>
        <w:tblPrEx>
          <w:tblLayout w:type="fixed"/>
          <w:tblCellMar>
            <w:top w:w="0" w:type="dxa"/>
            <w:left w:w="108" w:type="dxa"/>
            <w:bottom w:w="0" w:type="dxa"/>
            <w:right w:w="108" w:type="dxa"/>
          </w:tblCellMar>
        </w:tblPrEx>
        <w:trPr>
          <w:trHeight w:val="480" w:hRule="atLeast"/>
        </w:trPr>
        <w:tc>
          <w:tcPr>
            <w:tcW w:w="3150"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027"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困难家庭租赁住房补贴</w:t>
            </w:r>
          </w:p>
        </w:tc>
      </w:tr>
      <w:tr>
        <w:tblPrEx>
          <w:tblLayout w:type="fixed"/>
          <w:tblCellMar>
            <w:top w:w="0" w:type="dxa"/>
            <w:left w:w="108" w:type="dxa"/>
            <w:bottom w:w="0" w:type="dxa"/>
            <w:right w:w="108" w:type="dxa"/>
          </w:tblCellMar>
        </w:tblPrEx>
        <w:trPr>
          <w:trHeight w:val="480" w:hRule="atLeast"/>
        </w:trPr>
        <w:tc>
          <w:tcPr>
            <w:tcW w:w="3150"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项目实施单位</w:t>
            </w:r>
          </w:p>
        </w:tc>
        <w:tc>
          <w:tcPr>
            <w:tcW w:w="6027"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济南市章丘区住房和城乡建设局</w:t>
            </w:r>
          </w:p>
        </w:tc>
      </w:tr>
      <w:tr>
        <w:tblPrEx>
          <w:tblLayout w:type="fixed"/>
          <w:tblCellMar>
            <w:top w:w="0" w:type="dxa"/>
            <w:left w:w="108" w:type="dxa"/>
            <w:bottom w:w="0" w:type="dxa"/>
            <w:right w:w="108" w:type="dxa"/>
          </w:tblCellMar>
        </w:tblPrEx>
        <w:trPr>
          <w:trHeight w:val="480" w:hRule="atLeast"/>
        </w:trPr>
        <w:tc>
          <w:tcPr>
            <w:tcW w:w="3150"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项目负责人</w:t>
            </w: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李奎</w:t>
            </w:r>
          </w:p>
        </w:tc>
        <w:tc>
          <w:tcPr>
            <w:tcW w:w="3090"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联系电话</w:t>
            </w:r>
          </w:p>
        </w:tc>
        <w:tc>
          <w:tcPr>
            <w:tcW w:w="128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13905418275</w:t>
            </w:r>
          </w:p>
        </w:tc>
      </w:tr>
      <w:tr>
        <w:tblPrEx>
          <w:tblLayout w:type="fixed"/>
          <w:tblCellMar>
            <w:top w:w="0" w:type="dxa"/>
            <w:left w:w="108" w:type="dxa"/>
            <w:bottom w:w="0" w:type="dxa"/>
            <w:right w:w="108" w:type="dxa"/>
          </w:tblCellMar>
        </w:tblPrEx>
        <w:trPr>
          <w:trHeight w:val="480" w:hRule="atLeast"/>
        </w:trPr>
        <w:tc>
          <w:tcPr>
            <w:tcW w:w="3150"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项目属性</w:t>
            </w: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其他类</w:t>
            </w:r>
          </w:p>
        </w:tc>
        <w:tc>
          <w:tcPr>
            <w:tcW w:w="3090"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资金用途</w:t>
            </w:r>
          </w:p>
        </w:tc>
        <w:tc>
          <w:tcPr>
            <w:tcW w:w="128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r>
      <w:tr>
        <w:tblPrEx>
          <w:tblLayout w:type="fixed"/>
          <w:tblCellMar>
            <w:top w:w="0" w:type="dxa"/>
            <w:left w:w="108" w:type="dxa"/>
            <w:bottom w:w="0" w:type="dxa"/>
            <w:right w:w="108" w:type="dxa"/>
          </w:tblCellMar>
        </w:tblPrEx>
        <w:trPr>
          <w:trHeight w:val="480" w:hRule="atLeast"/>
        </w:trPr>
        <w:tc>
          <w:tcPr>
            <w:tcW w:w="3150"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项目起始时间</w:t>
            </w: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2020</w:t>
            </w:r>
          </w:p>
        </w:tc>
        <w:tc>
          <w:tcPr>
            <w:tcW w:w="3090"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项目结束时间</w:t>
            </w:r>
          </w:p>
        </w:tc>
        <w:tc>
          <w:tcPr>
            <w:tcW w:w="128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480" w:hRule="atLeast"/>
        </w:trPr>
        <w:tc>
          <w:tcPr>
            <w:tcW w:w="3150"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项目总金额</w:t>
            </w: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2205205.3</w:t>
            </w:r>
          </w:p>
        </w:tc>
        <w:tc>
          <w:tcPr>
            <w:tcW w:w="3090"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本年度预算金额</w:t>
            </w:r>
          </w:p>
        </w:tc>
        <w:tc>
          <w:tcPr>
            <w:tcW w:w="128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2205205.3</w:t>
            </w:r>
          </w:p>
        </w:tc>
      </w:tr>
      <w:tr>
        <w:tblPrEx>
          <w:tblLayout w:type="fixed"/>
          <w:tblCellMar>
            <w:top w:w="0" w:type="dxa"/>
            <w:left w:w="108" w:type="dxa"/>
            <w:bottom w:w="0" w:type="dxa"/>
            <w:right w:w="108" w:type="dxa"/>
          </w:tblCellMar>
        </w:tblPrEx>
        <w:trPr>
          <w:trHeight w:val="1860" w:hRule="atLeast"/>
        </w:trPr>
        <w:tc>
          <w:tcPr>
            <w:tcW w:w="1756"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项目概况</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切实落实住建部《关于进一步规范发展公租房的意见》及省住建厅《关于进一步推进城镇住房保障家庭租赁补贴工作的指导意见》，进一步完善我市住房保障制度，努力改善住房困难群众的住房条件，提升保障效益和服务水平，为符合条件的城市户籍中低收入家庭、新就业职工家庭、稳定就业外来务工家庭及城市保洁员家庭发放租赁住房补贴。预计发放450户，约350万元。</w:t>
            </w:r>
          </w:p>
        </w:tc>
      </w:tr>
      <w:tr>
        <w:tblPrEx>
          <w:tblLayout w:type="fixed"/>
          <w:tblCellMar>
            <w:top w:w="0" w:type="dxa"/>
            <w:left w:w="108" w:type="dxa"/>
            <w:bottom w:w="0" w:type="dxa"/>
            <w:right w:w="108" w:type="dxa"/>
          </w:tblCellMar>
        </w:tblPrEx>
        <w:trPr>
          <w:trHeight w:val="765"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项目规模</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预计于2020年度发放租赁住房补贴250户。</w:t>
            </w:r>
          </w:p>
        </w:tc>
      </w:tr>
      <w:tr>
        <w:tblPrEx>
          <w:tblLayout w:type="fixed"/>
          <w:tblCellMar>
            <w:top w:w="0" w:type="dxa"/>
            <w:left w:w="108" w:type="dxa"/>
            <w:bottom w:w="0" w:type="dxa"/>
            <w:right w:w="108" w:type="dxa"/>
          </w:tblCellMar>
        </w:tblPrEx>
        <w:trPr>
          <w:trHeight w:val="1598"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我市在进一步提高符合条件的特困人员、城市低保、城市低收入、城镇中等偏下收入住房困难家庭租赁住房补贴保障标准的基础上，将新就业无房职工及城镇稳定就业的外来务工人员纳入租赁住房补贴保障范围，并根据不同类别的保障对象需求确定保障标准。</w:t>
            </w:r>
          </w:p>
        </w:tc>
      </w:tr>
      <w:tr>
        <w:tblPrEx>
          <w:tblLayout w:type="fixed"/>
          <w:tblCellMar>
            <w:top w:w="0" w:type="dxa"/>
            <w:left w:w="108" w:type="dxa"/>
            <w:bottom w:w="0" w:type="dxa"/>
            <w:right w:w="108" w:type="dxa"/>
          </w:tblCellMar>
        </w:tblPrEx>
        <w:trPr>
          <w:trHeight w:val="1598" w:hRule="atLeast"/>
        </w:trPr>
        <w:tc>
          <w:tcPr>
            <w:tcW w:w="1756"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项目立项情况</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《济南市人民政府办公厅关于印发济南市城市中低收入住房困难家庭租赁住房补贴保障标准及办理程序的规定（试行）等3个规定的通知》济政办发[2019]23号</w:t>
            </w:r>
          </w:p>
        </w:tc>
      </w:tr>
      <w:tr>
        <w:tblPrEx>
          <w:tblLayout w:type="fixed"/>
          <w:tblCellMar>
            <w:top w:w="0" w:type="dxa"/>
            <w:left w:w="108" w:type="dxa"/>
            <w:bottom w:w="0" w:type="dxa"/>
            <w:right w:w="108" w:type="dxa"/>
          </w:tblCellMar>
        </w:tblPrEx>
        <w:trPr>
          <w:trHeight w:val="1598"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完善租赁住房补贴保障工作，是深入贯彻落实党的十九大精神、健全“多主体供给、多渠道保障、租购并举”住房制度的具体措施，是社会保障体系建设中必不可缺的一环，是实现习近平总书记“让全体人民住有所居”目标的重要措施之一。进一步完善住房保障制度，充分发挥住房保障兜底保障作用，可最大程度解决城市中低收入家庭基本住房需求，解决新市民住房困难，吸引更多高校毕业生在济就业，增强住房困难群众的获得感、幸福感。</w:t>
            </w:r>
          </w:p>
        </w:tc>
      </w:tr>
      <w:tr>
        <w:tblPrEx>
          <w:tblLayout w:type="fixed"/>
          <w:tblCellMar>
            <w:top w:w="0" w:type="dxa"/>
            <w:left w:w="108" w:type="dxa"/>
            <w:bottom w:w="0" w:type="dxa"/>
            <w:right w:w="108" w:type="dxa"/>
          </w:tblCellMar>
        </w:tblPrEx>
        <w:trPr>
          <w:trHeight w:val="990"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人力条件</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镇街、企业相关工作人员及区住建局住房保障科工作人员</w:t>
            </w:r>
          </w:p>
        </w:tc>
      </w:tr>
      <w:tr>
        <w:tblPrEx>
          <w:tblLayout w:type="fixed"/>
          <w:tblCellMar>
            <w:top w:w="0" w:type="dxa"/>
            <w:left w:w="108" w:type="dxa"/>
            <w:bottom w:w="0" w:type="dxa"/>
            <w:right w:w="108" w:type="dxa"/>
          </w:tblCellMar>
        </w:tblPrEx>
        <w:trPr>
          <w:trHeight w:val="990"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财力条件</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城市户籍中低收入家庭租赁住房补贴资金由市财政承担。新就业职工、稳定就业外来务工家庭及城市保洁员的租赁住房补贴资金由市、区两级财政按照1:1的比例分担。</w:t>
            </w:r>
          </w:p>
        </w:tc>
      </w:tr>
      <w:tr>
        <w:tblPrEx>
          <w:tblLayout w:type="fixed"/>
          <w:tblCellMar>
            <w:top w:w="0" w:type="dxa"/>
            <w:left w:w="108" w:type="dxa"/>
            <w:bottom w:w="0" w:type="dxa"/>
            <w:right w:w="108" w:type="dxa"/>
          </w:tblCellMar>
        </w:tblPrEx>
        <w:trPr>
          <w:trHeight w:val="510"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物力条件</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电脑、打印机、高拍仪</w:t>
            </w:r>
          </w:p>
        </w:tc>
      </w:tr>
      <w:tr>
        <w:tblPrEx>
          <w:tblLayout w:type="fixed"/>
          <w:tblCellMar>
            <w:top w:w="0" w:type="dxa"/>
            <w:left w:w="108" w:type="dxa"/>
            <w:bottom w:w="0" w:type="dxa"/>
            <w:right w:w="108" w:type="dxa"/>
          </w:tblCellMar>
        </w:tblPrEx>
        <w:trPr>
          <w:trHeight w:val="510"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w:t>
            </w:r>
          </w:p>
        </w:tc>
        <w:tc>
          <w:tcPr>
            <w:tcW w:w="6027"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立足章丘区政府政务服务网站，同时开通微信公众号等多渠道进行政策宣传。</w:t>
            </w:r>
          </w:p>
        </w:tc>
      </w:tr>
      <w:tr>
        <w:tblPrEx>
          <w:tblLayout w:type="fixed"/>
          <w:tblCellMar>
            <w:top w:w="0" w:type="dxa"/>
            <w:left w:w="108" w:type="dxa"/>
            <w:bottom w:w="0" w:type="dxa"/>
            <w:right w:w="108" w:type="dxa"/>
          </w:tblCellMar>
        </w:tblPrEx>
        <w:trPr>
          <w:trHeight w:val="480" w:hRule="atLeast"/>
        </w:trPr>
        <w:tc>
          <w:tcPr>
            <w:tcW w:w="1756"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资金支出进度计划</w:t>
            </w:r>
          </w:p>
        </w:tc>
        <w:tc>
          <w:tcPr>
            <w:tcW w:w="1394"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资金支出时间</w:t>
            </w:r>
          </w:p>
        </w:tc>
        <w:tc>
          <w:tcPr>
            <w:tcW w:w="165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第一季度</w:t>
            </w:r>
          </w:p>
        </w:tc>
        <w:tc>
          <w:tcPr>
            <w:tcW w:w="15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第二季度</w:t>
            </w:r>
          </w:p>
        </w:tc>
        <w:tc>
          <w:tcPr>
            <w:tcW w:w="1545"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第三季度</w:t>
            </w:r>
          </w:p>
        </w:tc>
        <w:tc>
          <w:tcPr>
            <w:tcW w:w="128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第四季度</w:t>
            </w:r>
          </w:p>
        </w:tc>
      </w:tr>
      <w:tr>
        <w:tblPrEx>
          <w:tblLayout w:type="fixed"/>
          <w:tblCellMar>
            <w:top w:w="0" w:type="dxa"/>
            <w:left w:w="108" w:type="dxa"/>
            <w:bottom w:w="0" w:type="dxa"/>
            <w:right w:w="108" w:type="dxa"/>
          </w:tblCellMar>
        </w:tblPrEx>
        <w:trPr>
          <w:trHeight w:val="480"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预算执行进度</w:t>
            </w:r>
          </w:p>
        </w:tc>
        <w:tc>
          <w:tcPr>
            <w:tcW w:w="165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4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45"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1287"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Layout w:type="fixed"/>
          <w:tblCellMar>
            <w:top w:w="0" w:type="dxa"/>
            <w:left w:w="108" w:type="dxa"/>
            <w:bottom w:w="0" w:type="dxa"/>
            <w:right w:w="108" w:type="dxa"/>
          </w:tblCellMar>
        </w:tblPrEx>
        <w:trPr>
          <w:trHeight w:val="1395" w:hRule="atLeast"/>
        </w:trPr>
        <w:tc>
          <w:tcPr>
            <w:tcW w:w="1756"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项目绩效目标</w:t>
            </w:r>
          </w:p>
        </w:tc>
        <w:tc>
          <w:tcPr>
            <w:tcW w:w="1394"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项目总目标</w:t>
            </w:r>
          </w:p>
        </w:tc>
        <w:tc>
          <w:tcPr>
            <w:tcW w:w="6027"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发放城市低收入家庭、外来务工家庭、新就业职工户数约450户，约350万元。保障城镇住房困难家庭基本住房需求、解决新市民的住房困难、吸引更多高校毕业生在济就业，增强住房困难群众的获得感、幸福感。</w:t>
            </w:r>
          </w:p>
        </w:tc>
      </w:tr>
      <w:tr>
        <w:tblPrEx>
          <w:tblLayout w:type="fixed"/>
          <w:tblCellMar>
            <w:top w:w="0" w:type="dxa"/>
            <w:left w:w="108" w:type="dxa"/>
            <w:bottom w:w="0" w:type="dxa"/>
            <w:right w:w="108" w:type="dxa"/>
          </w:tblCellMar>
        </w:tblPrEx>
        <w:trPr>
          <w:trHeight w:val="1170" w:hRule="atLeast"/>
        </w:trPr>
        <w:tc>
          <w:tcPr>
            <w:tcW w:w="17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94"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年度绩效目标</w:t>
            </w:r>
          </w:p>
        </w:tc>
        <w:tc>
          <w:tcPr>
            <w:tcW w:w="6027"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发放城市低收入家庭、外来务工家庭、新就业职工户数约450户，约350万元。保障城镇住房困难家庭基本住房需求、解决新市民的住房困难、吸引更多高校毕业生在济就业，增强住房困难群众的获得感、幸福感。</w:t>
            </w:r>
          </w:p>
        </w:tc>
      </w:tr>
      <w:tr>
        <w:tblPrEx>
          <w:tblLayout w:type="fixed"/>
          <w:tblCellMar>
            <w:top w:w="0" w:type="dxa"/>
            <w:left w:w="108" w:type="dxa"/>
            <w:bottom w:w="0" w:type="dxa"/>
            <w:right w:w="108" w:type="dxa"/>
          </w:tblCellMar>
        </w:tblPrEx>
        <w:trPr>
          <w:trHeight w:val="552" w:hRule="atLeast"/>
        </w:trPr>
        <w:tc>
          <w:tcPr>
            <w:tcW w:w="9177" w:type="dxa"/>
            <w:gridSpan w:val="11"/>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年度绩效目标</w:t>
            </w:r>
          </w:p>
        </w:tc>
      </w:tr>
      <w:tr>
        <w:tblPrEx>
          <w:tblLayout w:type="fixed"/>
          <w:tblCellMar>
            <w:top w:w="0" w:type="dxa"/>
            <w:left w:w="108" w:type="dxa"/>
            <w:bottom w:w="0" w:type="dxa"/>
            <w:right w:w="108" w:type="dxa"/>
          </w:tblCellMar>
        </w:tblPrEx>
        <w:trPr>
          <w:trHeight w:val="589" w:hRule="atLeast"/>
        </w:trPr>
        <w:tc>
          <w:tcPr>
            <w:tcW w:w="315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28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240" w:hRule="atLeast"/>
        </w:trPr>
        <w:tc>
          <w:tcPr>
            <w:tcW w:w="315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65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城市户籍中低收入家庭发放户数</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&gt;=30户</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新就业职工家庭发放户数</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410户</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稳定就业外来务工家庭发放户数</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10户</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城市户籍中低收入家庭完成率</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=100%</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新就业职工家庭完成率</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=100%</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稳定就业外来务工家庭完成率</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=100%</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城市户籍中低收入家庭发放及时性</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按季度及时发放</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新就业职工家庭发放及时性</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按季度及时发放</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稳定就业外来务工家庭发放及时性</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按季度及时发放</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发放户数完成率</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100%</w:t>
            </w:r>
          </w:p>
        </w:tc>
      </w:tr>
      <w:tr>
        <w:tblPrEx>
          <w:tblLayout w:type="fixed"/>
          <w:tblCellMar>
            <w:top w:w="0" w:type="dxa"/>
            <w:left w:w="108" w:type="dxa"/>
            <w:bottom w:w="0" w:type="dxa"/>
            <w:right w:w="108" w:type="dxa"/>
          </w:tblCellMar>
        </w:tblPrEx>
        <w:trPr>
          <w:trHeight w:val="312" w:hRule="atLeast"/>
        </w:trPr>
        <w:tc>
          <w:tcPr>
            <w:tcW w:w="315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解决住房困难家庭住房问题</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不断改善</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改善提升困难家庭住房环境</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不断提升</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吸引高校毕业生在济就业</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不断加强</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提升困难家庭生活环境，改善生活质量</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不断改善</w:t>
            </w:r>
          </w:p>
        </w:tc>
      </w:tr>
      <w:tr>
        <w:tblPrEx>
          <w:tblLayout w:type="fixed"/>
          <w:tblCellMar>
            <w:top w:w="0" w:type="dxa"/>
            <w:left w:w="108" w:type="dxa"/>
            <w:bottom w:w="0" w:type="dxa"/>
            <w:right w:w="108" w:type="dxa"/>
          </w:tblCellMar>
        </w:tblPrEx>
        <w:trPr>
          <w:trHeight w:val="312" w:hRule="atLeast"/>
        </w:trPr>
        <w:tc>
          <w:tcPr>
            <w:tcW w:w="315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住房保障体系建设</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不断完善</w:t>
            </w:r>
          </w:p>
        </w:tc>
      </w:tr>
      <w:tr>
        <w:tblPrEx>
          <w:tblLayout w:type="fixed"/>
          <w:tblCellMar>
            <w:top w:w="0" w:type="dxa"/>
            <w:left w:w="108" w:type="dxa"/>
            <w:bottom w:w="0" w:type="dxa"/>
            <w:right w:w="108" w:type="dxa"/>
          </w:tblCellMar>
        </w:tblPrEx>
        <w:trPr>
          <w:trHeight w:val="312" w:hRule="atLeast"/>
        </w:trPr>
        <w:tc>
          <w:tcPr>
            <w:tcW w:w="315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6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309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1287"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&gt;=98%</w:t>
            </w:r>
          </w:p>
        </w:tc>
      </w:tr>
      <w:tr>
        <w:tblPrEx>
          <w:tblLayout w:type="fixed"/>
          <w:tblCellMar>
            <w:top w:w="0" w:type="dxa"/>
            <w:left w:w="108" w:type="dxa"/>
            <w:bottom w:w="0" w:type="dxa"/>
            <w:right w:w="108" w:type="dxa"/>
          </w:tblCellMar>
        </w:tblPrEx>
        <w:trPr>
          <w:trHeight w:val="1223" w:hRule="atLeast"/>
        </w:trPr>
        <w:tc>
          <w:tcPr>
            <w:tcW w:w="9177" w:type="dxa"/>
            <w:gridSpan w:val="11"/>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44"/>
                <w:szCs w:val="44"/>
              </w:rPr>
            </w:pPr>
            <w:r>
              <w:rPr>
                <w:rFonts w:hint="eastAsia" w:ascii="黑体" w:hAnsi="黑体" w:eastAsia="黑体" w:cs="宋体"/>
                <w:kern w:val="0"/>
                <w:sz w:val="32"/>
                <w:szCs w:val="32"/>
              </w:rPr>
              <w:t>2020年项目绩效目标表</w:t>
            </w:r>
          </w:p>
        </w:tc>
      </w:tr>
      <w:tr>
        <w:tblPrEx>
          <w:tblLayout w:type="fixed"/>
          <w:tblCellMar>
            <w:top w:w="0" w:type="dxa"/>
            <w:left w:w="108" w:type="dxa"/>
            <w:bottom w:w="0" w:type="dxa"/>
            <w:right w:w="108" w:type="dxa"/>
          </w:tblCellMar>
        </w:tblPrEx>
        <w:trPr>
          <w:trHeight w:val="480" w:hRule="atLeast"/>
        </w:trPr>
        <w:tc>
          <w:tcPr>
            <w:tcW w:w="2631"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546"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环境空气质量生态补偿金</w:t>
            </w:r>
          </w:p>
        </w:tc>
      </w:tr>
      <w:tr>
        <w:tblPrEx>
          <w:tblLayout w:type="fixed"/>
          <w:tblCellMar>
            <w:top w:w="0" w:type="dxa"/>
            <w:left w:w="108" w:type="dxa"/>
            <w:bottom w:w="0" w:type="dxa"/>
            <w:right w:w="108" w:type="dxa"/>
          </w:tblCellMar>
        </w:tblPrEx>
        <w:trPr>
          <w:trHeight w:val="480" w:hRule="atLeast"/>
        </w:trPr>
        <w:tc>
          <w:tcPr>
            <w:tcW w:w="2631"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项目实施单位</w:t>
            </w:r>
          </w:p>
        </w:tc>
        <w:tc>
          <w:tcPr>
            <w:tcW w:w="6546"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济南市生态环境局章丘分局</w:t>
            </w:r>
          </w:p>
        </w:tc>
      </w:tr>
      <w:tr>
        <w:tblPrEx>
          <w:tblLayout w:type="fixed"/>
          <w:tblCellMar>
            <w:top w:w="0" w:type="dxa"/>
            <w:left w:w="108" w:type="dxa"/>
            <w:bottom w:w="0" w:type="dxa"/>
            <w:right w:w="108" w:type="dxa"/>
          </w:tblCellMar>
        </w:tblPrEx>
        <w:trPr>
          <w:trHeight w:val="480" w:hRule="atLeast"/>
        </w:trPr>
        <w:tc>
          <w:tcPr>
            <w:tcW w:w="2631"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项目负责人</w:t>
            </w: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张廉</w:t>
            </w:r>
          </w:p>
        </w:tc>
        <w:tc>
          <w:tcPr>
            <w:tcW w:w="3813"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联系电话</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83263827</w:t>
            </w:r>
          </w:p>
        </w:tc>
      </w:tr>
      <w:tr>
        <w:tblPrEx>
          <w:tblLayout w:type="fixed"/>
          <w:tblCellMar>
            <w:top w:w="0" w:type="dxa"/>
            <w:left w:w="108" w:type="dxa"/>
            <w:bottom w:w="0" w:type="dxa"/>
            <w:right w:w="108" w:type="dxa"/>
          </w:tblCellMar>
        </w:tblPrEx>
        <w:trPr>
          <w:trHeight w:val="480" w:hRule="atLeast"/>
        </w:trPr>
        <w:tc>
          <w:tcPr>
            <w:tcW w:w="2631"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项目属性</w:t>
            </w: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业务类</w:t>
            </w:r>
          </w:p>
        </w:tc>
        <w:tc>
          <w:tcPr>
            <w:tcW w:w="3813"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资金用途</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业务类</w:t>
            </w:r>
          </w:p>
        </w:tc>
      </w:tr>
      <w:tr>
        <w:tblPrEx>
          <w:tblLayout w:type="fixed"/>
          <w:tblCellMar>
            <w:top w:w="0" w:type="dxa"/>
            <w:left w:w="108" w:type="dxa"/>
            <w:bottom w:w="0" w:type="dxa"/>
            <w:right w:w="108" w:type="dxa"/>
          </w:tblCellMar>
        </w:tblPrEx>
        <w:trPr>
          <w:trHeight w:val="480" w:hRule="atLeast"/>
        </w:trPr>
        <w:tc>
          <w:tcPr>
            <w:tcW w:w="2631"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项目起始时间</w:t>
            </w: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2020</w:t>
            </w:r>
          </w:p>
        </w:tc>
        <w:tc>
          <w:tcPr>
            <w:tcW w:w="3813"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项目结束时间</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2020</w:t>
            </w:r>
          </w:p>
        </w:tc>
      </w:tr>
      <w:tr>
        <w:tblPrEx>
          <w:tblLayout w:type="fixed"/>
          <w:tblCellMar>
            <w:top w:w="0" w:type="dxa"/>
            <w:left w:w="108" w:type="dxa"/>
            <w:bottom w:w="0" w:type="dxa"/>
            <w:right w:w="108" w:type="dxa"/>
          </w:tblCellMar>
        </w:tblPrEx>
        <w:trPr>
          <w:trHeight w:val="480" w:hRule="atLeast"/>
        </w:trPr>
        <w:tc>
          <w:tcPr>
            <w:tcW w:w="2631"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项目总金额</w:t>
            </w: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2227800</w:t>
            </w:r>
          </w:p>
        </w:tc>
        <w:tc>
          <w:tcPr>
            <w:tcW w:w="3813"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本年度预算金额</w:t>
            </w:r>
          </w:p>
        </w:tc>
        <w:tc>
          <w:tcPr>
            <w:tcW w:w="9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2227800</w:t>
            </w:r>
          </w:p>
        </w:tc>
      </w:tr>
      <w:tr>
        <w:tblPrEx>
          <w:tblLayout w:type="fixed"/>
          <w:tblCellMar>
            <w:top w:w="0" w:type="dxa"/>
            <w:left w:w="108" w:type="dxa"/>
            <w:bottom w:w="0" w:type="dxa"/>
            <w:right w:w="108" w:type="dxa"/>
          </w:tblCellMar>
        </w:tblPrEx>
        <w:trPr>
          <w:trHeight w:val="1305" w:hRule="atLeast"/>
        </w:trPr>
        <w:tc>
          <w:tcPr>
            <w:tcW w:w="121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项目概况</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项目内容</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该环境空气质量生态补偿金主要用于提升环境监测监察执法能力。根据济南市下达的2020年环境监测计划中需要政府购买监测服务的内容：全区农村饮水源水质监测、区级集中式饮用水源地（垛庄水库、圣井水源地）水质全分析、土壤监测、部分重点废气排污单位监督监测、全区加油站油气回收监督监测、车辆集中停放地和维修地车辆监督抽测、饮食油烟监督监测及VOC监测能力提升。</w:t>
            </w:r>
          </w:p>
        </w:tc>
      </w:tr>
      <w:tr>
        <w:tblPrEx>
          <w:tblLayout w:type="fixed"/>
          <w:tblCellMar>
            <w:top w:w="0" w:type="dxa"/>
            <w:left w:w="108" w:type="dxa"/>
            <w:bottom w:w="0" w:type="dxa"/>
            <w:right w:w="108" w:type="dxa"/>
          </w:tblCellMar>
        </w:tblPrEx>
        <w:trPr>
          <w:trHeight w:val="795"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项目范围</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济南市生态环境局下达的监测计划中空气质量监测及废气污染源监督监测、应急监测等</w:t>
            </w:r>
          </w:p>
        </w:tc>
      </w:tr>
      <w:tr>
        <w:tblPrEx>
          <w:tblLayout w:type="fixed"/>
          <w:tblCellMar>
            <w:top w:w="0" w:type="dxa"/>
            <w:left w:w="108" w:type="dxa"/>
            <w:bottom w:w="0" w:type="dxa"/>
            <w:right w:w="108" w:type="dxa"/>
          </w:tblCellMar>
        </w:tblPrEx>
        <w:trPr>
          <w:trHeight w:val="645"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项目历史绩效</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长期开展项目，涉及政府信息公开</w:t>
            </w:r>
          </w:p>
        </w:tc>
      </w:tr>
      <w:tr>
        <w:tblPrEx>
          <w:tblLayout w:type="fixed"/>
          <w:tblCellMar>
            <w:top w:w="0" w:type="dxa"/>
            <w:left w:w="108" w:type="dxa"/>
            <w:bottom w:w="0" w:type="dxa"/>
            <w:right w:w="108" w:type="dxa"/>
          </w:tblCellMar>
        </w:tblPrEx>
        <w:trPr>
          <w:trHeight w:val="570"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项目组织架构及分工</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济南市生态环境局下达监测计划及环境管理要求，章丘区分局负责落实</w:t>
            </w:r>
          </w:p>
        </w:tc>
      </w:tr>
      <w:tr>
        <w:tblPrEx>
          <w:tblLayout w:type="fixed"/>
          <w:tblCellMar>
            <w:top w:w="0" w:type="dxa"/>
            <w:left w:w="108" w:type="dxa"/>
            <w:bottom w:w="0" w:type="dxa"/>
            <w:right w:w="108" w:type="dxa"/>
          </w:tblCellMar>
        </w:tblPrEx>
        <w:trPr>
          <w:trHeight w:val="780" w:hRule="atLeast"/>
        </w:trPr>
        <w:tc>
          <w:tcPr>
            <w:tcW w:w="121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项目立项情况</w:t>
            </w: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政策依据</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环办大气[2019]16号，关于印发《2019年全国大气污染防治工作要点》的通知、济南市生态环境局《打赢蓝天保卫战三年行动计划》、环办环监[2018]28号《关于进一步强化生态环境监管执法的意见》。</w:t>
            </w:r>
          </w:p>
        </w:tc>
      </w:tr>
      <w:tr>
        <w:tblPrEx>
          <w:tblLayout w:type="fixed"/>
          <w:tblCellMar>
            <w:top w:w="0" w:type="dxa"/>
            <w:left w:w="108" w:type="dxa"/>
            <w:bottom w:w="0" w:type="dxa"/>
            <w:right w:w="108" w:type="dxa"/>
          </w:tblCellMar>
        </w:tblPrEx>
        <w:trPr>
          <w:trHeight w:val="870"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法律依据</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《中华人民共和国环境保护法》、《中华人民共和国大气污染防治法》、《大气污染防治行动计划》等。</w:t>
            </w:r>
          </w:p>
        </w:tc>
      </w:tr>
      <w:tr>
        <w:tblPrEx>
          <w:tblLayout w:type="fixed"/>
          <w:tblCellMar>
            <w:top w:w="0" w:type="dxa"/>
            <w:left w:w="108" w:type="dxa"/>
            <w:bottom w:w="0" w:type="dxa"/>
            <w:right w:w="108" w:type="dxa"/>
          </w:tblCellMar>
        </w:tblPrEx>
        <w:trPr>
          <w:trHeight w:val="975"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项目立项必要性</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为加强大气污染防治，增强区域环境监测、环境执法能力建设，确保各项措施落实，保证在全市大气污染防治综合考核中名次靠前，保证大气污染防治措施的有效落实，促进环境空气质量持续改善。</w:t>
            </w:r>
          </w:p>
        </w:tc>
      </w:tr>
      <w:tr>
        <w:tblPrEx>
          <w:tblLayout w:type="fixed"/>
          <w:tblCellMar>
            <w:top w:w="0" w:type="dxa"/>
            <w:left w:w="108" w:type="dxa"/>
            <w:bottom w:w="0" w:type="dxa"/>
            <w:right w:w="108" w:type="dxa"/>
          </w:tblCellMar>
        </w:tblPrEx>
        <w:trPr>
          <w:trHeight w:val="495"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人力条件</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监测站负责提报监测数据。各监察科室负责日常监管监察执法。</w:t>
            </w:r>
          </w:p>
        </w:tc>
      </w:tr>
      <w:tr>
        <w:tblPrEx>
          <w:tblLayout w:type="fixed"/>
          <w:tblCellMar>
            <w:top w:w="0" w:type="dxa"/>
            <w:left w:w="108" w:type="dxa"/>
            <w:bottom w:w="0" w:type="dxa"/>
            <w:right w:w="108" w:type="dxa"/>
          </w:tblCellMar>
        </w:tblPrEx>
        <w:trPr>
          <w:trHeight w:val="570"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财力条件</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财政预算拨款222.78万元</w:t>
            </w:r>
          </w:p>
        </w:tc>
      </w:tr>
      <w:tr>
        <w:tblPrEx>
          <w:tblLayout w:type="fixed"/>
          <w:tblCellMar>
            <w:top w:w="0" w:type="dxa"/>
            <w:left w:w="108" w:type="dxa"/>
            <w:bottom w:w="0" w:type="dxa"/>
            <w:right w:w="108" w:type="dxa"/>
          </w:tblCellMar>
        </w:tblPrEx>
        <w:trPr>
          <w:trHeight w:val="600"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物力条件</w:t>
            </w:r>
          </w:p>
        </w:tc>
        <w:tc>
          <w:tcPr>
            <w:tcW w:w="654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提升环境监测监察执法能力相关监测仪器</w:t>
            </w:r>
          </w:p>
        </w:tc>
      </w:tr>
      <w:tr>
        <w:tblPrEx>
          <w:tblLayout w:type="fixed"/>
          <w:tblCellMar>
            <w:top w:w="0" w:type="dxa"/>
            <w:left w:w="108" w:type="dxa"/>
            <w:bottom w:w="0" w:type="dxa"/>
            <w:right w:w="108" w:type="dxa"/>
          </w:tblCellMar>
        </w:tblPrEx>
        <w:trPr>
          <w:trHeight w:val="435" w:hRule="atLeast"/>
        </w:trPr>
        <w:tc>
          <w:tcPr>
            <w:tcW w:w="121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项目绩效目标</w:t>
            </w:r>
          </w:p>
        </w:tc>
        <w:tc>
          <w:tcPr>
            <w:tcW w:w="1416"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项目总目标</w:t>
            </w:r>
          </w:p>
        </w:tc>
        <w:tc>
          <w:tcPr>
            <w:tcW w:w="6546"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按照济南市生态环境局下达2020年度监测计划及环境管理要求，全面完成环境监测计划。</w:t>
            </w:r>
          </w:p>
        </w:tc>
      </w:tr>
      <w:tr>
        <w:tblPrEx>
          <w:tblLayout w:type="fixed"/>
          <w:tblCellMar>
            <w:top w:w="0" w:type="dxa"/>
            <w:left w:w="108" w:type="dxa"/>
            <w:bottom w:w="0" w:type="dxa"/>
            <w:right w:w="108" w:type="dxa"/>
          </w:tblCellMar>
        </w:tblPrEx>
        <w:trPr>
          <w:trHeight w:val="825" w:hRule="atLeast"/>
        </w:trPr>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16"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年度绩效目标</w:t>
            </w:r>
          </w:p>
        </w:tc>
        <w:tc>
          <w:tcPr>
            <w:tcW w:w="6546"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按照济南市生态环境局下达2020年监测计划及环境管理要求，全面完成全年环境监测任务及日常监察执法。</w:t>
            </w:r>
          </w:p>
        </w:tc>
      </w:tr>
      <w:tr>
        <w:tblPrEx>
          <w:tblLayout w:type="fixed"/>
          <w:tblCellMar>
            <w:top w:w="0" w:type="dxa"/>
            <w:left w:w="108" w:type="dxa"/>
            <w:bottom w:w="0" w:type="dxa"/>
            <w:right w:w="108" w:type="dxa"/>
          </w:tblCellMar>
        </w:tblPrEx>
        <w:trPr>
          <w:trHeight w:val="552" w:hRule="atLeast"/>
        </w:trPr>
        <w:tc>
          <w:tcPr>
            <w:tcW w:w="9177" w:type="dxa"/>
            <w:gridSpan w:val="11"/>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年度绩效目标</w:t>
            </w:r>
          </w:p>
        </w:tc>
      </w:tr>
      <w:tr>
        <w:tblPrEx>
          <w:tblLayout w:type="fixed"/>
          <w:tblCellMar>
            <w:top w:w="0" w:type="dxa"/>
            <w:left w:w="108" w:type="dxa"/>
            <w:bottom w:w="0" w:type="dxa"/>
            <w:right w:w="108" w:type="dxa"/>
          </w:tblCellMar>
        </w:tblPrEx>
        <w:trPr>
          <w:trHeight w:val="589" w:hRule="atLeast"/>
        </w:trPr>
        <w:tc>
          <w:tcPr>
            <w:tcW w:w="263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50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年度目标值</w:t>
            </w:r>
          </w:p>
        </w:tc>
      </w:tr>
      <w:tr>
        <w:tblPrEx>
          <w:tblLayout w:type="fixed"/>
          <w:tblCellMar>
            <w:top w:w="0" w:type="dxa"/>
            <w:left w:w="108" w:type="dxa"/>
            <w:bottom w:w="0" w:type="dxa"/>
            <w:right w:w="108" w:type="dxa"/>
          </w:tblCellMar>
        </w:tblPrEx>
        <w:trPr>
          <w:trHeight w:val="510" w:hRule="atLeast"/>
        </w:trPr>
        <w:tc>
          <w:tcPr>
            <w:tcW w:w="263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79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土壤重点排污单位监督监测及农村环境质量埠东村土壤环境质量监测</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不少于300个数据</w:t>
            </w:r>
          </w:p>
        </w:tc>
      </w:tr>
      <w:tr>
        <w:tblPrEx>
          <w:tblLayout w:type="fixed"/>
          <w:tblCellMar>
            <w:top w:w="0" w:type="dxa"/>
            <w:left w:w="108" w:type="dxa"/>
            <w:bottom w:w="0" w:type="dxa"/>
            <w:right w:w="108" w:type="dxa"/>
          </w:tblCellMar>
        </w:tblPrEx>
        <w:trPr>
          <w:trHeight w:val="510"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全区农村饮水源水质监测(千吨万人水源地及其它水源地)</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3799个数据</w:t>
            </w:r>
          </w:p>
        </w:tc>
      </w:tr>
      <w:tr>
        <w:tblPrEx>
          <w:tblLayout w:type="fixed"/>
          <w:tblCellMar>
            <w:top w:w="0" w:type="dxa"/>
            <w:left w:w="108" w:type="dxa"/>
            <w:bottom w:w="0" w:type="dxa"/>
            <w:right w:w="108" w:type="dxa"/>
          </w:tblCellMar>
        </w:tblPrEx>
        <w:trPr>
          <w:trHeight w:val="555"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区级集中式饮用水源地（垛庄水库、圣井水源地）水质全分析</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203个数据</w:t>
            </w:r>
          </w:p>
        </w:tc>
      </w:tr>
      <w:tr>
        <w:tblPrEx>
          <w:tblLayout w:type="fixed"/>
          <w:tblCellMar>
            <w:top w:w="0" w:type="dxa"/>
            <w:left w:w="108" w:type="dxa"/>
            <w:bottom w:w="0" w:type="dxa"/>
            <w:right w:w="108" w:type="dxa"/>
          </w:tblCellMar>
        </w:tblPrEx>
        <w:trPr>
          <w:trHeight w:val="465"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部分重点废气排污单位监督监测（华氟化工、垃圾焚烧电厂等）</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不少于200个数据</w:t>
            </w:r>
          </w:p>
        </w:tc>
      </w:tr>
      <w:tr>
        <w:tblPrEx>
          <w:tblLayout w:type="fixed"/>
          <w:tblCellMar>
            <w:top w:w="0" w:type="dxa"/>
            <w:left w:w="108" w:type="dxa"/>
            <w:bottom w:w="0" w:type="dxa"/>
            <w:right w:w="108" w:type="dxa"/>
          </w:tblCellMar>
        </w:tblPrEx>
        <w:trPr>
          <w:trHeight w:val="585"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全区加油站油气回收监督监测及车辆集中停放地和维修地车辆监督抽测</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不少于1000个数据</w:t>
            </w:r>
          </w:p>
        </w:tc>
      </w:tr>
      <w:tr>
        <w:tblPrEx>
          <w:tblLayout w:type="fixed"/>
          <w:tblCellMar>
            <w:top w:w="0" w:type="dxa"/>
            <w:left w:w="108" w:type="dxa"/>
            <w:bottom w:w="0" w:type="dxa"/>
            <w:right w:w="108" w:type="dxa"/>
          </w:tblCellMar>
        </w:tblPrEx>
        <w:trPr>
          <w:trHeight w:val="435"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饮食油烟监督监测</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不少于300个数据</w:t>
            </w:r>
          </w:p>
        </w:tc>
      </w:tr>
      <w:tr>
        <w:tblPrEx>
          <w:tblLayout w:type="fixed"/>
          <w:tblCellMar>
            <w:top w:w="0" w:type="dxa"/>
            <w:left w:w="108" w:type="dxa"/>
            <w:bottom w:w="0" w:type="dxa"/>
            <w:right w:w="108" w:type="dxa"/>
          </w:tblCellMar>
        </w:tblPrEx>
        <w:trPr>
          <w:trHeight w:val="312"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数据有效率</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大于95%</w:t>
            </w:r>
          </w:p>
        </w:tc>
      </w:tr>
      <w:tr>
        <w:tblPrEx>
          <w:tblLayout w:type="fixed"/>
          <w:tblCellMar>
            <w:top w:w="0" w:type="dxa"/>
            <w:left w:w="108" w:type="dxa"/>
            <w:bottom w:w="0" w:type="dxa"/>
            <w:right w:w="108" w:type="dxa"/>
          </w:tblCellMar>
        </w:tblPrEx>
        <w:trPr>
          <w:trHeight w:val="312"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1.按照监测计划要求完成（定期）</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每月/1次</w:t>
            </w:r>
          </w:p>
        </w:tc>
      </w:tr>
      <w:tr>
        <w:tblPrEx>
          <w:tblLayout w:type="fixed"/>
          <w:tblCellMar>
            <w:top w:w="0" w:type="dxa"/>
            <w:left w:w="108" w:type="dxa"/>
            <w:bottom w:w="0" w:type="dxa"/>
            <w:right w:w="108" w:type="dxa"/>
          </w:tblCellMar>
        </w:tblPrEx>
        <w:trPr>
          <w:trHeight w:val="312"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2.按照监测计划要求完成（定期）</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每季度/1次</w:t>
            </w:r>
          </w:p>
        </w:tc>
      </w:tr>
      <w:tr>
        <w:tblPrEx>
          <w:tblLayout w:type="fixed"/>
          <w:tblCellMar>
            <w:top w:w="0" w:type="dxa"/>
            <w:left w:w="108" w:type="dxa"/>
            <w:bottom w:w="0" w:type="dxa"/>
            <w:right w:w="108" w:type="dxa"/>
          </w:tblCellMar>
        </w:tblPrEx>
        <w:trPr>
          <w:trHeight w:val="312"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3.按照监测计划要求完成（定期）</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半年/1次</w:t>
            </w:r>
          </w:p>
        </w:tc>
      </w:tr>
      <w:tr>
        <w:tblPrEx>
          <w:tblLayout w:type="fixed"/>
          <w:tblCellMar>
            <w:top w:w="0" w:type="dxa"/>
            <w:left w:w="108" w:type="dxa"/>
            <w:bottom w:w="0" w:type="dxa"/>
            <w:right w:w="108" w:type="dxa"/>
          </w:tblCellMar>
        </w:tblPrEx>
        <w:trPr>
          <w:trHeight w:val="312"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按照监测计划要求完成（不定期）</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执行监测计划</w:t>
            </w:r>
          </w:p>
        </w:tc>
      </w:tr>
      <w:tr>
        <w:tblPrEx>
          <w:tblLayout w:type="fixed"/>
          <w:tblCellMar>
            <w:top w:w="0" w:type="dxa"/>
            <w:left w:w="108" w:type="dxa"/>
            <w:bottom w:w="0" w:type="dxa"/>
            <w:right w:w="108" w:type="dxa"/>
          </w:tblCellMar>
        </w:tblPrEx>
        <w:trPr>
          <w:trHeight w:val="312"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监测监察能力建设222.78万元</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100%</w:t>
            </w:r>
          </w:p>
        </w:tc>
      </w:tr>
      <w:tr>
        <w:tblPrEx>
          <w:tblLayout w:type="fixed"/>
          <w:tblCellMar>
            <w:top w:w="0" w:type="dxa"/>
            <w:left w:w="108" w:type="dxa"/>
            <w:bottom w:w="0" w:type="dxa"/>
            <w:right w:w="108" w:type="dxa"/>
          </w:tblCellMar>
        </w:tblPrEx>
        <w:trPr>
          <w:trHeight w:val="312" w:hRule="atLeast"/>
        </w:trPr>
        <w:tc>
          <w:tcPr>
            <w:tcW w:w="263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满足人民群众环境质量提升需求</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大于95%</w:t>
            </w:r>
          </w:p>
        </w:tc>
      </w:tr>
      <w:tr>
        <w:tblPrEx>
          <w:tblLayout w:type="fixed"/>
          <w:tblCellMar>
            <w:top w:w="0" w:type="dxa"/>
            <w:left w:w="108" w:type="dxa"/>
            <w:bottom w:w="0" w:type="dxa"/>
            <w:right w:w="108" w:type="dxa"/>
          </w:tblCellMar>
        </w:tblPrEx>
        <w:trPr>
          <w:trHeight w:val="312"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生态效益指标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提升环境质量状况</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95%以上</w:t>
            </w:r>
          </w:p>
        </w:tc>
      </w:tr>
      <w:tr>
        <w:tblPrEx>
          <w:tblLayout w:type="fixed"/>
          <w:tblCellMar>
            <w:top w:w="0" w:type="dxa"/>
            <w:left w:w="108" w:type="dxa"/>
            <w:bottom w:w="0" w:type="dxa"/>
            <w:right w:w="108" w:type="dxa"/>
          </w:tblCellMar>
        </w:tblPrEx>
        <w:trPr>
          <w:trHeight w:val="312" w:hRule="atLeast"/>
        </w:trPr>
        <w:tc>
          <w:tcPr>
            <w:tcW w:w="26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无</w:t>
            </w:r>
          </w:p>
        </w:tc>
      </w:tr>
      <w:tr>
        <w:tblPrEx>
          <w:tblLayout w:type="fixed"/>
          <w:tblCellMar>
            <w:top w:w="0" w:type="dxa"/>
            <w:left w:w="108" w:type="dxa"/>
            <w:bottom w:w="0" w:type="dxa"/>
            <w:right w:w="108" w:type="dxa"/>
          </w:tblCellMar>
        </w:tblPrEx>
        <w:trPr>
          <w:trHeight w:val="312" w:hRule="atLeast"/>
        </w:trPr>
        <w:tc>
          <w:tcPr>
            <w:tcW w:w="263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79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3242"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提升群众环境满意度</w:t>
            </w:r>
          </w:p>
        </w:tc>
        <w:tc>
          <w:tcPr>
            <w:tcW w:w="1507" w:type="dxa"/>
            <w:gridSpan w:val="3"/>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18"/>
                <w:szCs w:val="18"/>
              </w:rPr>
            </w:pPr>
            <w:r>
              <w:rPr>
                <w:rFonts w:hint="eastAsia" w:ascii="宋体" w:hAnsi="宋体" w:cs="宋体"/>
                <w:kern w:val="0"/>
                <w:sz w:val="18"/>
                <w:szCs w:val="18"/>
              </w:rPr>
              <w:t>大于95%</w:t>
            </w:r>
          </w:p>
        </w:tc>
      </w:tr>
    </w:tbl>
    <w:p>
      <w:pPr>
        <w:spacing w:line="600" w:lineRule="exact"/>
        <w:jc w:val="center"/>
        <w:rPr>
          <w:rFonts w:ascii="仿宋_GB2312" w:hAnsi="仿宋" w:eastAsia="仿宋_GB2312"/>
          <w:color w:val="000000"/>
          <w:sz w:val="32"/>
          <w:szCs w:val="32"/>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6D98"/>
    <w:rsid w:val="0001746A"/>
    <w:rsid w:val="00051073"/>
    <w:rsid w:val="001331EF"/>
    <w:rsid w:val="001F003A"/>
    <w:rsid w:val="00206D98"/>
    <w:rsid w:val="002B19CA"/>
    <w:rsid w:val="00392811"/>
    <w:rsid w:val="004A5449"/>
    <w:rsid w:val="004B101E"/>
    <w:rsid w:val="005C0CDE"/>
    <w:rsid w:val="006038C3"/>
    <w:rsid w:val="006074D9"/>
    <w:rsid w:val="00651958"/>
    <w:rsid w:val="00695311"/>
    <w:rsid w:val="006F0DBD"/>
    <w:rsid w:val="00760790"/>
    <w:rsid w:val="0076510C"/>
    <w:rsid w:val="007E49C2"/>
    <w:rsid w:val="008A6800"/>
    <w:rsid w:val="008D6817"/>
    <w:rsid w:val="00AD401B"/>
    <w:rsid w:val="00AF52F9"/>
    <w:rsid w:val="00B965D1"/>
    <w:rsid w:val="00D144A5"/>
    <w:rsid w:val="00D657F6"/>
    <w:rsid w:val="00DB1C1B"/>
    <w:rsid w:val="00EB41C8"/>
    <w:rsid w:val="1AB750E0"/>
    <w:rsid w:val="47496B3B"/>
    <w:rsid w:val="47FA6FF8"/>
    <w:rsid w:val="68C76DE4"/>
    <w:rsid w:val="6BEC48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2075</Words>
  <Characters>11834</Characters>
  <Lines>98</Lines>
  <Paragraphs>27</Paragraphs>
  <TotalTime>0</TotalTime>
  <ScaleCrop>false</ScaleCrop>
  <LinksUpToDate>false</LinksUpToDate>
  <CharactersWithSpaces>13882</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2020-06-07T01:47:00Z</dcterms:created>
  <dc:creator>Administrator</dc:creator>
  <cp:lastModifiedBy>Administrator</cp:lastModifiedBy>
  <dcterms:modified xsi:type="dcterms:W3CDTF">2020-06-06T09:21:03Z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F7259153CBC44AC588D86C8459E2ECE8</vt:lpwstr>
  </property>
</Properties>
</file>